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8935E">
      <w:pPr>
        <w:keepNext w:val="0"/>
        <w:keepLines w:val="0"/>
        <w:pageBreakBefore w:val="0"/>
        <w:kinsoku/>
        <w:wordWrap/>
        <w:overflowPunct/>
        <w:topLinePunct w:val="0"/>
        <w:autoSpaceDE/>
        <w:autoSpaceDN/>
        <w:bidi w:val="0"/>
        <w:adjustRightInd/>
        <w:snapToGrid/>
        <w:spacing w:line="578" w:lineRule="exact"/>
        <w:ind w:right="450"/>
        <w:jc w:val="both"/>
        <w:textAlignment w:val="auto"/>
        <w:rPr>
          <w:rFonts w:hint="eastAsia" w:ascii="仿宋_GB2312" w:hAnsi="仿宋_GB2312" w:eastAsia="仿宋_GB2312" w:cs="仿宋_GB2312"/>
          <w:sz w:val="32"/>
          <w:szCs w:val="32"/>
          <w:lang w:val="en-US" w:eastAsia="zh-CN"/>
        </w:rPr>
      </w:pPr>
      <w:bookmarkStart w:id="4" w:name="_GoBack"/>
      <w:bookmarkEnd w:id="4"/>
      <w:r>
        <w:rPr>
          <w:rFonts w:hint="eastAsia" w:ascii="仿宋_GB2312" w:hAnsi="仿宋_GB2312" w:eastAsia="仿宋_GB2312" w:cs="仿宋_GB2312"/>
          <w:sz w:val="32"/>
          <w:szCs w:val="32"/>
          <w:lang w:val="en-US" w:eastAsia="zh-CN"/>
        </w:rPr>
        <w:t>附件1</w:t>
      </w:r>
    </w:p>
    <w:p w14:paraId="7D321BF0">
      <w:pPr>
        <w:jc w:val="center"/>
        <w:rPr>
          <w:rFonts w:hint="eastAsia" w:ascii="方正公文小标宋" w:hAnsi="方正公文小标宋" w:eastAsia="方正公文小标宋" w:cs="方正公文小标宋"/>
          <w:sz w:val="36"/>
          <w:szCs w:val="28"/>
        </w:rPr>
      </w:pPr>
      <w:r>
        <w:rPr>
          <w:rFonts w:hint="eastAsia" w:ascii="方正公文小标宋" w:hAnsi="方正公文小标宋" w:eastAsia="方正公文小标宋" w:cs="方正公文小标宋"/>
          <w:sz w:val="36"/>
          <w:szCs w:val="28"/>
        </w:rPr>
        <w:t>中国潜水救捞行业协会教员</w:t>
      </w:r>
      <w:r>
        <w:rPr>
          <w:rFonts w:hint="eastAsia" w:ascii="方正公文小标宋" w:hAnsi="方正公文小标宋" w:eastAsia="方正公文小标宋" w:cs="方正公文小标宋"/>
          <w:sz w:val="36"/>
          <w:szCs w:val="28"/>
          <w:lang w:val="en-US" w:eastAsia="zh-CN"/>
        </w:rPr>
        <w:t>队伍建设</w:t>
      </w:r>
      <w:r>
        <w:rPr>
          <w:rFonts w:hint="eastAsia" w:ascii="方正公文小标宋" w:hAnsi="方正公文小标宋" w:eastAsia="方正公文小标宋" w:cs="方正公文小标宋"/>
          <w:sz w:val="36"/>
          <w:szCs w:val="28"/>
        </w:rPr>
        <w:t>管理办法（试行）</w:t>
      </w:r>
    </w:p>
    <w:p w14:paraId="1C20277D">
      <w:pPr>
        <w:jc w:val="center"/>
        <w:rPr>
          <w:rFonts w:hint="default" w:ascii="Times New Roman" w:hAnsi="Times New Roman" w:eastAsia="仿宋" w:cs="Times New Roman"/>
          <w:sz w:val="32"/>
          <w:lang w:val="en-US" w:eastAsia="zh-CN"/>
        </w:rPr>
      </w:pPr>
    </w:p>
    <w:p w14:paraId="5D90B2D9">
      <w:pPr>
        <w:spacing w:line="360" w:lineRule="auto"/>
        <w:jc w:val="center"/>
        <w:rPr>
          <w:rFonts w:hint="default" w:ascii="Times New Roman" w:hAnsi="Times New Roman" w:eastAsia="黑体" w:cs="Times New Roman"/>
          <w:sz w:val="32"/>
        </w:rPr>
      </w:pPr>
      <w:r>
        <w:rPr>
          <w:rFonts w:hint="default" w:ascii="Times New Roman" w:hAnsi="Times New Roman" w:eastAsia="黑体" w:cs="Times New Roman"/>
          <w:sz w:val="32"/>
        </w:rPr>
        <w:t>第一章 总则</w:t>
      </w:r>
    </w:p>
    <w:p w14:paraId="1F4DF30C">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 xml:space="preserve">第一条 </w:t>
      </w:r>
      <w:r>
        <w:rPr>
          <w:rFonts w:hint="eastAsia" w:ascii="仿宋_GB2312" w:hAnsi="仿宋_GB2312" w:eastAsia="仿宋_GB2312" w:cs="仿宋_GB2312"/>
          <w:sz w:val="32"/>
        </w:rPr>
        <w:t>为</w:t>
      </w:r>
      <w:r>
        <w:rPr>
          <w:rFonts w:hint="eastAsia" w:ascii="仿宋_GB2312" w:hAnsi="仿宋_GB2312" w:eastAsia="仿宋_GB2312" w:cs="仿宋_GB2312"/>
          <w:sz w:val="32"/>
          <w:lang w:val="en-US" w:eastAsia="zh-CN"/>
        </w:rPr>
        <w:t>加强协会专业培训</w:t>
      </w:r>
      <w:r>
        <w:rPr>
          <w:rFonts w:hint="eastAsia" w:ascii="仿宋_GB2312" w:hAnsi="仿宋_GB2312" w:eastAsia="仿宋_GB2312" w:cs="仿宋_GB2312"/>
          <w:sz w:val="32"/>
        </w:rPr>
        <w:t>教员队伍建设，依据</w:t>
      </w:r>
      <w:r>
        <w:rPr>
          <w:rFonts w:hint="eastAsia" w:ascii="仿宋_GB2312" w:hAnsi="仿宋_GB2312" w:eastAsia="仿宋_GB2312" w:cs="仿宋_GB2312"/>
          <w:sz w:val="32"/>
          <w:lang w:val="en-US" w:eastAsia="zh-CN"/>
        </w:rPr>
        <w:t>国家有关法律和</w:t>
      </w:r>
      <w:r>
        <w:rPr>
          <w:rFonts w:hint="eastAsia" w:ascii="仿宋_GB2312" w:hAnsi="仿宋_GB2312" w:eastAsia="仿宋_GB2312" w:cs="仿宋_GB2312"/>
          <w:sz w:val="32"/>
        </w:rPr>
        <w:t>中国潜水救捞行业协会</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以下简称协会</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《章程》</w:t>
      </w:r>
      <w:bookmarkStart w:id="0" w:name="OLE_LINK5"/>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工程</w:t>
      </w:r>
      <w:r>
        <w:rPr>
          <w:rFonts w:hint="eastAsia" w:ascii="仿宋_GB2312" w:hAnsi="仿宋_GB2312" w:eastAsia="仿宋_GB2312" w:cs="仿宋_GB2312"/>
          <w:sz w:val="32"/>
        </w:rPr>
        <w:t>潜水培训自律管理办法》</w:t>
      </w:r>
      <w:bookmarkEnd w:id="0"/>
      <w:r>
        <w:rPr>
          <w:rFonts w:hint="eastAsia" w:ascii="仿宋_GB2312" w:hAnsi="仿宋_GB2312" w:eastAsia="仿宋_GB2312" w:cs="仿宋_GB2312"/>
          <w:sz w:val="32"/>
          <w:lang w:val="en-US" w:eastAsia="zh-CN"/>
        </w:rPr>
        <w:t>等</w:t>
      </w:r>
      <w:r>
        <w:rPr>
          <w:rFonts w:hint="eastAsia" w:ascii="仿宋_GB2312" w:hAnsi="仿宋_GB2312" w:eastAsia="仿宋_GB2312" w:cs="仿宋_GB2312"/>
          <w:sz w:val="32"/>
        </w:rPr>
        <w:t>相关文件，制定本办法。</w:t>
      </w:r>
    </w:p>
    <w:p w14:paraId="01E0AF8C">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第二条</w:t>
      </w:r>
      <w:r>
        <w:rPr>
          <w:rFonts w:hint="eastAsia" w:ascii="仿宋_GB2312" w:hAnsi="仿宋_GB2312" w:eastAsia="仿宋_GB2312" w:cs="仿宋_GB2312"/>
          <w:sz w:val="32"/>
        </w:rPr>
        <w:t xml:space="preserve"> 本办法适用于</w:t>
      </w:r>
      <w:r>
        <w:rPr>
          <w:rFonts w:hint="eastAsia" w:ascii="仿宋_GB2312" w:hAnsi="仿宋_GB2312" w:eastAsia="仿宋_GB2312" w:cs="仿宋_GB2312"/>
          <w:sz w:val="32"/>
          <w:lang w:val="en-US" w:eastAsia="zh-CN"/>
        </w:rPr>
        <w:t>协会在海陆工程领域开展的各类专业技术培训教员和培训机构</w:t>
      </w:r>
      <w:r>
        <w:rPr>
          <w:rFonts w:hint="eastAsia" w:ascii="仿宋_GB2312" w:hAnsi="仿宋_GB2312" w:eastAsia="仿宋_GB2312" w:cs="仿宋_GB2312"/>
          <w:sz w:val="32"/>
        </w:rPr>
        <w:t>。</w:t>
      </w:r>
    </w:p>
    <w:p w14:paraId="34EF97B5">
      <w:pPr>
        <w:spacing w:line="360" w:lineRule="auto"/>
        <w:ind w:firstLine="643"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 xml:space="preserve">第三条 </w:t>
      </w:r>
      <w:r>
        <w:rPr>
          <w:rFonts w:hint="eastAsia" w:ascii="仿宋_GB2312" w:hAnsi="仿宋_GB2312" w:eastAsia="仿宋_GB2312" w:cs="仿宋_GB2312"/>
          <w:sz w:val="32"/>
          <w:lang w:val="en-US" w:eastAsia="zh-CN"/>
        </w:rPr>
        <w:t>协会公共安全与应急救援分会、旅游潜水分会、法律专业委员会等分支机构，以及有关培训机构可参照本办法，商所属教员制定配套的实施细则并向协会报备。</w:t>
      </w:r>
    </w:p>
    <w:p w14:paraId="583D4674">
      <w:pPr>
        <w:spacing w:line="360" w:lineRule="auto"/>
        <w:jc w:val="center"/>
        <w:rPr>
          <w:rFonts w:hint="default" w:ascii="Times New Roman" w:hAnsi="Times New Roman" w:eastAsia="黑体" w:cs="Times New Roman"/>
          <w:sz w:val="32"/>
        </w:rPr>
      </w:pPr>
      <w:r>
        <w:rPr>
          <w:rFonts w:hint="default" w:ascii="Times New Roman" w:hAnsi="Times New Roman" w:eastAsia="黑体" w:cs="Times New Roman"/>
          <w:sz w:val="32"/>
        </w:rPr>
        <w:t>第</w:t>
      </w:r>
      <w:r>
        <w:rPr>
          <w:rFonts w:hint="eastAsia" w:ascii="Times New Roman" w:hAnsi="Times New Roman" w:eastAsia="黑体" w:cs="Times New Roman"/>
          <w:sz w:val="32"/>
          <w:lang w:val="en-US" w:eastAsia="zh-CN"/>
        </w:rPr>
        <w:t>二</w:t>
      </w:r>
      <w:r>
        <w:rPr>
          <w:rFonts w:hint="default" w:ascii="Times New Roman" w:hAnsi="Times New Roman" w:eastAsia="黑体" w:cs="Times New Roman"/>
          <w:sz w:val="32"/>
        </w:rPr>
        <w:t xml:space="preserve">章 </w:t>
      </w:r>
      <w:r>
        <w:rPr>
          <w:rFonts w:hint="eastAsia" w:ascii="Times New Roman" w:hAnsi="Times New Roman" w:eastAsia="黑体" w:cs="Times New Roman"/>
          <w:sz w:val="32"/>
          <w:lang w:val="en-US" w:eastAsia="zh-CN"/>
        </w:rPr>
        <w:t>工作</w:t>
      </w:r>
      <w:r>
        <w:rPr>
          <w:rFonts w:hint="default" w:ascii="Times New Roman" w:hAnsi="Times New Roman" w:eastAsia="黑体" w:cs="Times New Roman"/>
          <w:sz w:val="32"/>
        </w:rPr>
        <w:t>职责</w:t>
      </w:r>
    </w:p>
    <w:p w14:paraId="4676494E">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val="en-US" w:eastAsia="zh-CN"/>
        </w:rPr>
        <w:t>四</w:t>
      </w:r>
      <w:r>
        <w:rPr>
          <w:rFonts w:hint="eastAsia" w:ascii="仿宋_GB2312" w:hAnsi="仿宋_GB2312" w:eastAsia="仿宋_GB2312" w:cs="仿宋_GB2312"/>
          <w:b/>
          <w:bCs/>
          <w:sz w:val="32"/>
        </w:rPr>
        <w:t>条</w:t>
      </w:r>
      <w:r>
        <w:rPr>
          <w:rFonts w:hint="eastAsia" w:ascii="仿宋_GB2312" w:hAnsi="仿宋_GB2312" w:eastAsia="仿宋_GB2312" w:cs="仿宋_GB2312"/>
          <w:b/>
          <w:bCs/>
          <w:sz w:val="32"/>
          <w:lang w:val="en-US" w:eastAsia="zh-CN"/>
        </w:rPr>
        <w:t xml:space="preserve"> </w:t>
      </w:r>
      <w:r>
        <w:rPr>
          <w:rFonts w:hint="eastAsia" w:ascii="仿宋_GB2312" w:hAnsi="仿宋_GB2312" w:eastAsia="仿宋_GB2312" w:cs="仿宋_GB2312"/>
          <w:sz w:val="32"/>
        </w:rPr>
        <w:t>教员应按照协会指定的培训大纲和培训教材认真做好教学备课与授课工作，依法依规开展教学活动，完成规定教学计划，保证教学质量</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保障学员安全。</w:t>
      </w:r>
    </w:p>
    <w:p w14:paraId="3F65D910">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val="en-US" w:eastAsia="zh-CN"/>
        </w:rPr>
        <w:t>五</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教员要自觉维护教学秩序，督促学员严格遵守培训管理制度</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应及时妥善</w:t>
      </w:r>
      <w:r>
        <w:rPr>
          <w:rFonts w:hint="eastAsia" w:ascii="仿宋_GB2312" w:hAnsi="仿宋_GB2312" w:eastAsia="仿宋_GB2312" w:cs="仿宋_GB2312"/>
          <w:sz w:val="32"/>
          <w:lang w:val="en-US" w:eastAsia="zh-CN"/>
        </w:rPr>
        <w:t>处理</w:t>
      </w:r>
      <w:r>
        <w:rPr>
          <w:rFonts w:hint="eastAsia" w:ascii="仿宋_GB2312" w:hAnsi="仿宋_GB2312" w:eastAsia="仿宋_GB2312" w:cs="仿宋_GB2312"/>
          <w:sz w:val="32"/>
        </w:rPr>
        <w:t>培训过程中出现突发状况。</w:t>
      </w:r>
    </w:p>
    <w:p w14:paraId="04CD88CE">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val="en-US" w:eastAsia="zh-CN"/>
        </w:rPr>
        <w:t>六</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协助做好培训学员的考核评估工作，</w:t>
      </w:r>
      <w:r>
        <w:rPr>
          <w:rFonts w:hint="eastAsia" w:ascii="仿宋_GB2312" w:hAnsi="仿宋_GB2312" w:eastAsia="仿宋_GB2312" w:cs="仿宋_GB2312"/>
          <w:sz w:val="32"/>
          <w:lang w:val="en-US" w:eastAsia="zh-CN"/>
        </w:rPr>
        <w:t>向所属培训机构</w:t>
      </w:r>
      <w:r>
        <w:rPr>
          <w:rFonts w:hint="eastAsia" w:ascii="仿宋_GB2312" w:hAnsi="仿宋_GB2312" w:eastAsia="仿宋_GB2312" w:cs="仿宋_GB2312"/>
          <w:sz w:val="32"/>
        </w:rPr>
        <w:t>及时整理</w:t>
      </w:r>
      <w:r>
        <w:rPr>
          <w:rFonts w:hint="eastAsia" w:ascii="仿宋_GB2312" w:hAnsi="仿宋_GB2312" w:eastAsia="仿宋_GB2312" w:cs="仿宋_GB2312"/>
          <w:sz w:val="32"/>
          <w:lang w:val="en-US" w:eastAsia="zh-CN"/>
        </w:rPr>
        <w:t>上报</w:t>
      </w:r>
      <w:r>
        <w:rPr>
          <w:rFonts w:hint="eastAsia" w:ascii="仿宋_GB2312" w:hAnsi="仿宋_GB2312" w:eastAsia="仿宋_GB2312" w:cs="仿宋_GB2312"/>
          <w:sz w:val="32"/>
        </w:rPr>
        <w:t>培训情况、学员反馈及合理建议</w:t>
      </w:r>
      <w:r>
        <w:rPr>
          <w:rFonts w:hint="eastAsia" w:ascii="仿宋_GB2312" w:hAnsi="仿宋_GB2312" w:eastAsia="仿宋_GB2312" w:cs="仿宋_GB2312"/>
          <w:sz w:val="32"/>
          <w:lang w:val="en-US" w:eastAsia="zh-CN"/>
        </w:rPr>
        <w:t>等</w:t>
      </w:r>
      <w:r>
        <w:rPr>
          <w:rFonts w:hint="eastAsia" w:ascii="仿宋_GB2312" w:hAnsi="仿宋_GB2312" w:eastAsia="仿宋_GB2312" w:cs="仿宋_GB2312"/>
          <w:sz w:val="32"/>
        </w:rPr>
        <w:t>。</w:t>
      </w:r>
    </w:p>
    <w:p w14:paraId="709B1CB6">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val="en-US" w:eastAsia="zh-CN"/>
        </w:rPr>
        <w:t>七</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积极关注并掌握最新行业信息，开展行业技术研究，及时将最新的科研成果反馈给培训机构和协会，为行业发展贡献力量。</w:t>
      </w:r>
    </w:p>
    <w:p w14:paraId="0D44B683">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val="en-US" w:eastAsia="zh-CN"/>
        </w:rPr>
        <w:t>八</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积极参加协会、培训机构组织的教员集训、</w:t>
      </w:r>
      <w:r>
        <w:rPr>
          <w:rFonts w:hint="eastAsia" w:ascii="仿宋_GB2312" w:hAnsi="仿宋_GB2312" w:eastAsia="仿宋_GB2312" w:cs="仿宋_GB2312"/>
          <w:sz w:val="32"/>
          <w:lang w:val="en-US" w:eastAsia="zh-CN"/>
        </w:rPr>
        <w:t>考核</w:t>
      </w:r>
      <w:r>
        <w:rPr>
          <w:rFonts w:hint="eastAsia" w:ascii="仿宋_GB2312" w:hAnsi="仿宋_GB2312" w:eastAsia="仿宋_GB2312" w:cs="仿宋_GB2312"/>
          <w:sz w:val="32"/>
        </w:rPr>
        <w:t>及各项研讨活动等。</w:t>
      </w:r>
    </w:p>
    <w:p w14:paraId="558F04AC">
      <w:pPr>
        <w:spacing w:line="360" w:lineRule="auto"/>
        <w:jc w:val="center"/>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第</w:t>
      </w:r>
      <w:r>
        <w:rPr>
          <w:rFonts w:hint="eastAsia" w:ascii="Times New Roman" w:hAnsi="Times New Roman" w:eastAsia="黑体" w:cs="Times New Roman"/>
          <w:sz w:val="32"/>
          <w:lang w:val="en-US" w:eastAsia="zh-CN"/>
        </w:rPr>
        <w:t>三</w:t>
      </w:r>
      <w:r>
        <w:rPr>
          <w:rFonts w:hint="default" w:ascii="Times New Roman" w:hAnsi="Times New Roman" w:eastAsia="黑体" w:cs="Times New Roman"/>
          <w:sz w:val="32"/>
        </w:rPr>
        <w:t xml:space="preserve">章 </w:t>
      </w:r>
      <w:r>
        <w:rPr>
          <w:rFonts w:hint="eastAsia" w:ascii="Times New Roman" w:hAnsi="Times New Roman" w:eastAsia="黑体" w:cs="Times New Roman"/>
          <w:sz w:val="32"/>
          <w:lang w:val="en-US" w:eastAsia="zh-CN"/>
        </w:rPr>
        <w:t xml:space="preserve"> </w:t>
      </w:r>
      <w:r>
        <w:rPr>
          <w:rFonts w:hint="default" w:ascii="Times New Roman" w:hAnsi="Times New Roman" w:eastAsia="黑体" w:cs="Times New Roman"/>
          <w:sz w:val="32"/>
          <w:lang w:val="en-US" w:eastAsia="zh-CN"/>
        </w:rPr>
        <w:t>条件</w:t>
      </w:r>
      <w:r>
        <w:rPr>
          <w:rFonts w:hint="eastAsia" w:ascii="Times New Roman" w:hAnsi="Times New Roman" w:eastAsia="黑体" w:cs="Times New Roman"/>
          <w:sz w:val="32"/>
          <w:lang w:val="en-US" w:eastAsia="zh-CN"/>
        </w:rPr>
        <w:t>要求</w:t>
      </w:r>
    </w:p>
    <w:p w14:paraId="34DE3640">
      <w:pPr>
        <w:spacing w:line="360" w:lineRule="auto"/>
        <w:ind w:firstLine="64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val="en-US" w:eastAsia="zh-CN"/>
        </w:rPr>
        <w:t>九</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教员应满足以下基本条件：</w:t>
      </w:r>
    </w:p>
    <w:p w14:paraId="042B96C2">
      <w:pPr>
        <w:spacing w:line="360" w:lineRule="auto"/>
        <w:ind w:firstLine="64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1.严守政治纪律和政治规矩，坚定党的立场和信仰，自觉同党中央保持高度一致，自愿遵守协会章程及各项规章制度。</w:t>
      </w:r>
    </w:p>
    <w:p w14:paraId="2A6DBCCC">
      <w:pPr>
        <w:spacing w:line="360" w:lineRule="auto"/>
        <w:ind w:firstLine="64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2.有高尚师德、优良教风和敬业精神，有严谨的科学态度和高度的责任心，热爱培训教学工作。</w:t>
      </w:r>
    </w:p>
    <w:p w14:paraId="512883B6">
      <w:pPr>
        <w:spacing w:line="360" w:lineRule="auto"/>
        <w:ind w:firstLine="64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3.具有相关专业扎实的理论基础和丰富的工作实践经验，具备传授知识和技能的素质能力。</w:t>
      </w:r>
    </w:p>
    <w:p w14:paraId="2BC01555">
      <w:pPr>
        <w:spacing w:line="360" w:lineRule="auto"/>
        <w:ind w:firstLine="64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4.具有较强的表达、沟通能力，现场组织能力和应变能力，能够适应培训教学工作要求。</w:t>
      </w:r>
    </w:p>
    <w:p w14:paraId="4A35D4B2">
      <w:pPr>
        <w:spacing w:line="360" w:lineRule="auto"/>
        <w:ind w:firstLine="643" w:firstLineChars="200"/>
        <w:rPr>
          <w:rFonts w:hint="eastAsia" w:ascii="仿宋_GB2312" w:hAnsi="仿宋_GB2312" w:eastAsia="仿宋_GB2312" w:cs="仿宋_GB2312"/>
          <w:sz w:val="32"/>
          <w:lang w:eastAsia="zh-CN"/>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val="en-US" w:eastAsia="zh-CN"/>
        </w:rPr>
        <w:t>十</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海陆</w:t>
      </w:r>
      <w:r>
        <w:rPr>
          <w:rFonts w:hint="eastAsia" w:ascii="仿宋_GB2312" w:hAnsi="仿宋_GB2312" w:eastAsia="仿宋_GB2312" w:cs="仿宋_GB2312"/>
          <w:sz w:val="32"/>
        </w:rPr>
        <w:t>工程</w:t>
      </w:r>
      <w:r>
        <w:rPr>
          <w:rFonts w:hint="eastAsia" w:ascii="仿宋_GB2312" w:hAnsi="仿宋_GB2312" w:eastAsia="仿宋_GB2312" w:cs="仿宋_GB2312"/>
          <w:sz w:val="32"/>
          <w:lang w:val="en-US" w:eastAsia="zh-CN"/>
        </w:rPr>
        <w:t>潜水专业</w:t>
      </w:r>
      <w:r>
        <w:rPr>
          <w:rFonts w:hint="eastAsia" w:ascii="仿宋_GB2312" w:hAnsi="仿宋_GB2312" w:eastAsia="仿宋_GB2312" w:cs="仿宋_GB2312"/>
          <w:sz w:val="32"/>
        </w:rPr>
        <w:t>教员</w:t>
      </w:r>
      <w:r>
        <w:rPr>
          <w:rFonts w:hint="eastAsia" w:ascii="仿宋_GB2312" w:hAnsi="仿宋_GB2312" w:eastAsia="仿宋_GB2312" w:cs="仿宋_GB2312"/>
          <w:sz w:val="32"/>
          <w:lang w:val="en-US" w:eastAsia="zh-CN"/>
        </w:rPr>
        <w:t>应满足以下专业条件：</w:t>
      </w:r>
    </w:p>
    <w:p w14:paraId="779CF549">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1.空气</w:t>
      </w:r>
      <w:r>
        <w:rPr>
          <w:rFonts w:hint="eastAsia" w:ascii="仿宋_GB2312" w:hAnsi="仿宋_GB2312" w:eastAsia="仿宋_GB2312" w:cs="仿宋_GB2312"/>
          <w:b/>
          <w:bCs/>
          <w:sz w:val="32"/>
        </w:rPr>
        <w:t>潜水（</w:t>
      </w:r>
      <w:r>
        <w:rPr>
          <w:rFonts w:hint="eastAsia" w:ascii="仿宋_GB2312" w:hAnsi="仿宋_GB2312" w:eastAsia="仿宋_GB2312" w:cs="仿宋_GB2312"/>
          <w:b/>
          <w:bCs/>
          <w:sz w:val="32"/>
          <w:lang w:val="en-US" w:eastAsia="zh-CN"/>
        </w:rPr>
        <w:t>含</w:t>
      </w:r>
      <w:r>
        <w:rPr>
          <w:rFonts w:hint="eastAsia" w:ascii="仿宋_GB2312" w:hAnsi="仿宋_GB2312" w:eastAsia="仿宋_GB2312" w:cs="仿宋_GB2312"/>
          <w:b/>
          <w:bCs/>
          <w:sz w:val="32"/>
        </w:rPr>
        <w:t>监督）、渔业潜水</w:t>
      </w:r>
      <w:r>
        <w:rPr>
          <w:rFonts w:hint="eastAsia" w:ascii="仿宋_GB2312" w:hAnsi="仿宋_GB2312" w:eastAsia="仿宋_GB2312" w:cs="仿宋_GB2312"/>
          <w:sz w:val="32"/>
        </w:rPr>
        <w:t>理论教员</w:t>
      </w:r>
      <w:r>
        <w:rPr>
          <w:rFonts w:hint="eastAsia" w:ascii="仿宋_GB2312" w:hAnsi="仿宋_GB2312" w:eastAsia="仿宋_GB2312" w:cs="仿宋_GB2312"/>
          <w:sz w:val="32"/>
          <w:lang w:val="en-US" w:eastAsia="zh-CN"/>
        </w:rPr>
        <w:t>应具有</w:t>
      </w:r>
      <w:r>
        <w:rPr>
          <w:rFonts w:hint="eastAsia" w:ascii="仿宋_GB2312" w:hAnsi="仿宋_GB2312" w:eastAsia="仿宋_GB2312" w:cs="仿宋_GB2312"/>
          <w:sz w:val="32"/>
        </w:rPr>
        <w:t>潜水、医学专业或其相关专业大学以上学历，或具备中级以上技术职称，并拥有2年以上潜水相关理论教学辅助工作经验</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实操教员</w:t>
      </w:r>
      <w:r>
        <w:rPr>
          <w:rFonts w:hint="eastAsia" w:ascii="仿宋_GB2312" w:hAnsi="仿宋_GB2312" w:eastAsia="仿宋_GB2312" w:cs="仿宋_GB2312"/>
          <w:sz w:val="32"/>
          <w:lang w:val="en-US" w:eastAsia="zh-CN"/>
        </w:rPr>
        <w:t>应具有</w:t>
      </w:r>
      <w:r>
        <w:rPr>
          <w:rFonts w:hint="eastAsia" w:ascii="仿宋_GB2312" w:hAnsi="仿宋_GB2312" w:eastAsia="仿宋_GB2312" w:cs="仿宋_GB2312"/>
          <w:sz w:val="32"/>
        </w:rPr>
        <w:t>潜水专业中专以上学历，且从事潜水工作经历满8年</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或从事潜水工作10年以上，同时取得协会潜水监督证书，并具有2年以上潜水相关实操教学辅助工作经验。</w:t>
      </w:r>
    </w:p>
    <w:p w14:paraId="4A6F33CB">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2.市政工程潜水及监督</w:t>
      </w:r>
      <w:r>
        <w:rPr>
          <w:rFonts w:hint="eastAsia" w:ascii="仿宋_GB2312" w:hAnsi="仿宋_GB2312" w:eastAsia="仿宋_GB2312" w:cs="仿宋_GB2312"/>
          <w:b w:val="0"/>
          <w:bCs w:val="0"/>
          <w:sz w:val="32"/>
          <w:lang w:val="en-US" w:eastAsia="zh-CN"/>
        </w:rPr>
        <w:t>理论教员</w:t>
      </w:r>
      <w:r>
        <w:rPr>
          <w:rFonts w:hint="eastAsia" w:ascii="仿宋_GB2312" w:hAnsi="仿宋_GB2312" w:eastAsia="仿宋_GB2312" w:cs="仿宋_GB2312"/>
          <w:sz w:val="32"/>
          <w:lang w:val="en-US" w:eastAsia="zh-CN"/>
        </w:rPr>
        <w:t>应具有</w:t>
      </w:r>
      <w:r>
        <w:rPr>
          <w:rFonts w:hint="eastAsia" w:ascii="仿宋_GB2312" w:hAnsi="仿宋_GB2312" w:eastAsia="仿宋_GB2312" w:cs="仿宋_GB2312"/>
          <w:sz w:val="32"/>
        </w:rPr>
        <w:t>市政工程潜水相关专业的大专及以上学历，或中级以上技术职称</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实操教员</w:t>
      </w:r>
      <w:r>
        <w:rPr>
          <w:rFonts w:hint="eastAsia" w:ascii="仿宋_GB2312" w:hAnsi="仿宋_GB2312" w:eastAsia="仿宋_GB2312" w:cs="仿宋_GB2312"/>
          <w:sz w:val="32"/>
          <w:lang w:val="en-US" w:eastAsia="zh-CN"/>
        </w:rPr>
        <w:t>应具有</w:t>
      </w:r>
      <w:r>
        <w:rPr>
          <w:rFonts w:hint="eastAsia" w:ascii="仿宋_GB2312" w:hAnsi="仿宋_GB2312" w:eastAsia="仿宋_GB2312" w:cs="仿宋_GB2312"/>
          <w:sz w:val="32"/>
        </w:rPr>
        <w:t>市政工程潜水中专及以上学历，且从事工程潜水工作 8 年以上。</w:t>
      </w:r>
    </w:p>
    <w:p w14:paraId="40BE7C04">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3.</w:t>
      </w:r>
      <w:r>
        <w:rPr>
          <w:rFonts w:hint="eastAsia" w:ascii="仿宋_GB2312" w:hAnsi="仿宋_GB2312" w:eastAsia="仿宋_GB2312" w:cs="仿宋_GB2312"/>
          <w:b/>
          <w:bCs/>
          <w:sz w:val="32"/>
        </w:rPr>
        <w:t>高气压（盾构）作业</w:t>
      </w:r>
      <w:r>
        <w:rPr>
          <w:rFonts w:hint="eastAsia" w:ascii="仿宋_GB2312" w:hAnsi="仿宋_GB2312" w:eastAsia="仿宋_GB2312" w:cs="仿宋_GB2312"/>
          <w:sz w:val="32"/>
        </w:rPr>
        <w:t>理论教员</w:t>
      </w:r>
      <w:r>
        <w:rPr>
          <w:rFonts w:hint="eastAsia" w:ascii="仿宋_GB2312" w:hAnsi="仿宋_GB2312" w:eastAsia="仿宋_GB2312" w:cs="仿宋_GB2312"/>
          <w:sz w:val="32"/>
          <w:lang w:val="en-US" w:eastAsia="zh-CN"/>
        </w:rPr>
        <w:t>应具有</w:t>
      </w:r>
      <w:r>
        <w:rPr>
          <w:rFonts w:hint="eastAsia" w:ascii="仿宋_GB2312" w:hAnsi="仿宋_GB2312" w:eastAsia="仿宋_GB2312" w:cs="仿宋_GB2312"/>
          <w:sz w:val="32"/>
        </w:rPr>
        <w:t>潜水、医学、机械专业或其相关专业大学以上学历，或中级以上技术职称，并有2年以上盾构高气压作业经历</w:t>
      </w:r>
      <w:bookmarkStart w:id="1" w:name="OLE_LINK1"/>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实操教员</w:t>
      </w:r>
      <w:r>
        <w:rPr>
          <w:rFonts w:hint="eastAsia" w:ascii="仿宋_GB2312" w:hAnsi="仿宋_GB2312" w:eastAsia="仿宋_GB2312" w:cs="仿宋_GB2312"/>
          <w:sz w:val="32"/>
          <w:lang w:val="en-US" w:eastAsia="zh-CN"/>
        </w:rPr>
        <w:t>应具有</w:t>
      </w:r>
      <w:r>
        <w:rPr>
          <w:rFonts w:hint="eastAsia" w:ascii="仿宋_GB2312" w:hAnsi="仿宋_GB2312" w:eastAsia="仿宋_GB2312" w:cs="仿宋_GB2312"/>
          <w:sz w:val="32"/>
        </w:rPr>
        <w:t>8年以上</w:t>
      </w:r>
      <w:bookmarkEnd w:id="1"/>
      <w:r>
        <w:rPr>
          <w:rFonts w:hint="eastAsia" w:ascii="仿宋_GB2312" w:hAnsi="仿宋_GB2312" w:eastAsia="仿宋_GB2312" w:cs="仿宋_GB2312"/>
          <w:sz w:val="32"/>
        </w:rPr>
        <w:t>潜水工作经历，且具有3年以上高气压（盾构）作业经历。</w:t>
      </w:r>
    </w:p>
    <w:p w14:paraId="2FCAEA1F">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4.空气潜水机电</w:t>
      </w:r>
      <w:r>
        <w:rPr>
          <w:rFonts w:hint="eastAsia" w:ascii="仿宋_GB2312" w:hAnsi="仿宋_GB2312" w:eastAsia="仿宋_GB2312" w:cs="仿宋_GB2312"/>
          <w:sz w:val="32"/>
        </w:rPr>
        <w:t>理论教员</w:t>
      </w:r>
      <w:r>
        <w:rPr>
          <w:rFonts w:hint="eastAsia" w:ascii="仿宋_GB2312" w:hAnsi="仿宋_GB2312" w:eastAsia="仿宋_GB2312" w:cs="仿宋_GB2312"/>
          <w:sz w:val="32"/>
          <w:lang w:val="en-US" w:eastAsia="zh-CN"/>
        </w:rPr>
        <w:t>应具有机械、电气</w:t>
      </w:r>
      <w:r>
        <w:rPr>
          <w:rFonts w:hint="eastAsia" w:ascii="仿宋_GB2312" w:hAnsi="仿宋_GB2312" w:eastAsia="仿宋_GB2312" w:cs="仿宋_GB2312"/>
          <w:sz w:val="32"/>
        </w:rPr>
        <w:t>设备专业大学以上学历，或中级以上技术职称，并有5年以上潜水设备使用及管理等经验</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实操教员</w:t>
      </w:r>
      <w:r>
        <w:rPr>
          <w:rFonts w:hint="eastAsia" w:ascii="仿宋_GB2312" w:hAnsi="仿宋_GB2312" w:eastAsia="仿宋_GB2312" w:cs="仿宋_GB2312"/>
          <w:sz w:val="32"/>
          <w:lang w:val="en-US" w:eastAsia="zh-CN"/>
        </w:rPr>
        <w:t>应具有机械、电气</w:t>
      </w:r>
      <w:r>
        <w:rPr>
          <w:rFonts w:hint="eastAsia" w:ascii="仿宋_GB2312" w:hAnsi="仿宋_GB2312" w:eastAsia="仿宋_GB2312" w:cs="仿宋_GB2312"/>
          <w:sz w:val="32"/>
        </w:rPr>
        <w:t>设备专业中级技术职称或高级工技能等级以上，并有5年以上潜水设备使用、维护及管理等经验。</w:t>
      </w:r>
    </w:p>
    <w:p w14:paraId="2E4B1DAC">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5.混合气潜水及监督</w:t>
      </w:r>
      <w:r>
        <w:rPr>
          <w:rFonts w:hint="eastAsia" w:ascii="仿宋_GB2312" w:hAnsi="仿宋_GB2312" w:eastAsia="仿宋_GB2312" w:cs="仿宋_GB2312"/>
          <w:sz w:val="32"/>
        </w:rPr>
        <w:t>理论教员</w:t>
      </w:r>
      <w:r>
        <w:rPr>
          <w:rFonts w:hint="eastAsia" w:ascii="仿宋_GB2312" w:hAnsi="仿宋_GB2312" w:eastAsia="仿宋_GB2312" w:cs="仿宋_GB2312"/>
          <w:sz w:val="32"/>
          <w:lang w:val="en-US" w:eastAsia="zh-CN"/>
        </w:rPr>
        <w:t>应具有</w:t>
      </w:r>
      <w:r>
        <w:rPr>
          <w:rFonts w:hint="eastAsia" w:ascii="仿宋_GB2312" w:hAnsi="仿宋_GB2312" w:eastAsia="仿宋_GB2312" w:cs="仿宋_GB2312"/>
          <w:sz w:val="32"/>
        </w:rPr>
        <w:t>潜水、医学专业或其相关专业大学以上学历，或中级以上技术职称，并具有3个月以上混合气潜水作业现场经历，或2年以上混合气潜水理论教学辅助工作经验</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实操教员</w:t>
      </w:r>
      <w:r>
        <w:rPr>
          <w:rFonts w:hint="eastAsia" w:ascii="仿宋_GB2312" w:hAnsi="仿宋_GB2312" w:eastAsia="仿宋_GB2312" w:cs="仿宋_GB2312"/>
          <w:sz w:val="32"/>
          <w:lang w:val="en-US" w:eastAsia="zh-CN"/>
        </w:rPr>
        <w:t>应具有</w:t>
      </w:r>
      <w:r>
        <w:rPr>
          <w:rFonts w:hint="eastAsia" w:ascii="仿宋_GB2312" w:hAnsi="仿宋_GB2312" w:eastAsia="仿宋_GB2312" w:cs="仿宋_GB2312"/>
          <w:sz w:val="32"/>
        </w:rPr>
        <w:t>潜水工作经历10 年以上，其中至少具有6个月从事混合气潜水的工作经历，并具有2年混合气潜水实操教学辅助工作经验，或具备混合气潜水监督的工作经历。</w:t>
      </w:r>
    </w:p>
    <w:p w14:paraId="5D4768BE">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6.混合气潜水生命支持</w:t>
      </w:r>
      <w:r>
        <w:rPr>
          <w:rFonts w:hint="eastAsia" w:ascii="仿宋_GB2312" w:hAnsi="仿宋_GB2312" w:eastAsia="仿宋_GB2312" w:cs="仿宋_GB2312"/>
          <w:sz w:val="32"/>
        </w:rPr>
        <w:t>理论教员</w:t>
      </w:r>
      <w:r>
        <w:rPr>
          <w:rFonts w:hint="eastAsia" w:ascii="仿宋_GB2312" w:hAnsi="仿宋_GB2312" w:eastAsia="仿宋_GB2312" w:cs="仿宋_GB2312"/>
          <w:sz w:val="32"/>
          <w:lang w:val="en-US" w:eastAsia="zh-CN"/>
        </w:rPr>
        <w:t>应具有</w:t>
      </w:r>
      <w:r>
        <w:rPr>
          <w:rFonts w:hint="eastAsia" w:ascii="仿宋_GB2312" w:hAnsi="仿宋_GB2312" w:eastAsia="仿宋_GB2312" w:cs="仿宋_GB2312"/>
          <w:sz w:val="32"/>
        </w:rPr>
        <w:t>潜水、医学专业或其相关专业大学以上学历，或中级以上技术职称，并具有2年以上混合气潜水生命支持员现场工作经历</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实操教员</w:t>
      </w:r>
      <w:r>
        <w:rPr>
          <w:rFonts w:hint="eastAsia" w:ascii="仿宋_GB2312" w:hAnsi="仿宋_GB2312" w:eastAsia="仿宋_GB2312" w:cs="仿宋_GB2312"/>
          <w:sz w:val="32"/>
          <w:lang w:val="en-US" w:eastAsia="zh-CN"/>
        </w:rPr>
        <w:t>应具有</w:t>
      </w:r>
      <w:r>
        <w:rPr>
          <w:rFonts w:hint="eastAsia" w:ascii="仿宋_GB2312" w:hAnsi="仿宋_GB2312" w:eastAsia="仿宋_GB2312" w:cs="仿宋_GB2312"/>
          <w:sz w:val="32"/>
        </w:rPr>
        <w:t>潜水、医学及相关专业大专以上学历，或具有潜水生命支持监督的工作经历，并具有5年以上潜水生命支持员现场工作经历。</w:t>
      </w:r>
    </w:p>
    <w:p w14:paraId="38FA5D67">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7.饱和潜水及监督</w:t>
      </w:r>
      <w:r>
        <w:rPr>
          <w:rFonts w:hint="eastAsia" w:ascii="仿宋_GB2312" w:hAnsi="仿宋_GB2312" w:eastAsia="仿宋_GB2312" w:cs="仿宋_GB2312"/>
          <w:sz w:val="32"/>
        </w:rPr>
        <w:t>理论教员</w:t>
      </w:r>
      <w:r>
        <w:rPr>
          <w:rFonts w:hint="eastAsia" w:ascii="仿宋_GB2312" w:hAnsi="仿宋_GB2312" w:eastAsia="仿宋_GB2312" w:cs="仿宋_GB2312"/>
          <w:sz w:val="32"/>
          <w:lang w:val="en-US" w:eastAsia="zh-CN"/>
        </w:rPr>
        <w:t>应具有</w:t>
      </w:r>
      <w:r>
        <w:rPr>
          <w:rFonts w:hint="eastAsia" w:ascii="仿宋_GB2312" w:hAnsi="仿宋_GB2312" w:eastAsia="仿宋_GB2312" w:cs="仿宋_GB2312"/>
          <w:sz w:val="32"/>
        </w:rPr>
        <w:t>大学以上潜水、医学专业或其相关专业学历，或中级以上技术职称，并具有至少3个月饱和潜水作业现场经历，或2年以上饱和潜水理论教学辅助工作经验</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实操教员</w:t>
      </w:r>
      <w:r>
        <w:rPr>
          <w:rFonts w:hint="eastAsia" w:ascii="仿宋_GB2312" w:hAnsi="仿宋_GB2312" w:eastAsia="仿宋_GB2312" w:cs="仿宋_GB2312"/>
          <w:sz w:val="32"/>
          <w:lang w:val="en-US" w:eastAsia="zh-CN"/>
        </w:rPr>
        <w:t>应具有</w:t>
      </w:r>
      <w:r>
        <w:rPr>
          <w:rFonts w:hint="eastAsia" w:ascii="仿宋_GB2312" w:hAnsi="仿宋_GB2312" w:eastAsia="仿宋_GB2312" w:cs="仿宋_GB2312"/>
          <w:sz w:val="32"/>
        </w:rPr>
        <w:t>潜水工作经历10年以上，其中至少有2年饱和潜水的工作经历，并具有2年饱和潜水实操教学辅助工作经验，或饱和潜水监督的工作经历。</w:t>
      </w:r>
    </w:p>
    <w:p w14:paraId="693F87AD">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8.</w:t>
      </w:r>
      <w:r>
        <w:rPr>
          <w:rFonts w:hint="eastAsia" w:ascii="仿宋_GB2312" w:hAnsi="仿宋_GB2312" w:eastAsia="仿宋_GB2312" w:cs="仿宋_GB2312"/>
          <w:b/>
          <w:bCs/>
          <w:sz w:val="32"/>
        </w:rPr>
        <w:t>饱和潜水生命支持</w:t>
      </w:r>
      <w:r>
        <w:rPr>
          <w:rFonts w:hint="eastAsia" w:ascii="仿宋_GB2312" w:hAnsi="仿宋_GB2312" w:eastAsia="仿宋_GB2312" w:cs="仿宋_GB2312"/>
          <w:sz w:val="32"/>
        </w:rPr>
        <w:t>理论教员</w:t>
      </w:r>
      <w:r>
        <w:rPr>
          <w:rFonts w:hint="eastAsia" w:ascii="仿宋_GB2312" w:hAnsi="仿宋_GB2312" w:eastAsia="仿宋_GB2312" w:cs="仿宋_GB2312"/>
          <w:sz w:val="32"/>
          <w:lang w:val="en-US" w:eastAsia="zh-CN"/>
        </w:rPr>
        <w:t>应具有</w:t>
      </w:r>
      <w:r>
        <w:rPr>
          <w:rFonts w:hint="eastAsia" w:ascii="仿宋_GB2312" w:hAnsi="仿宋_GB2312" w:eastAsia="仿宋_GB2312" w:cs="仿宋_GB2312"/>
          <w:sz w:val="32"/>
        </w:rPr>
        <w:t>潜水、医学专业或其相关专业大学以上学历，或中级以上技术职称，并具有2年以上饱和潜水生命支持员现场工作经历</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实操教员</w:t>
      </w:r>
      <w:r>
        <w:rPr>
          <w:rFonts w:hint="eastAsia" w:ascii="仿宋_GB2312" w:hAnsi="仿宋_GB2312" w:eastAsia="仿宋_GB2312" w:cs="仿宋_GB2312"/>
          <w:sz w:val="32"/>
          <w:lang w:val="en-US" w:eastAsia="zh-CN"/>
        </w:rPr>
        <w:t>应具有</w:t>
      </w:r>
      <w:r>
        <w:rPr>
          <w:rFonts w:hint="eastAsia" w:ascii="仿宋_GB2312" w:hAnsi="仿宋_GB2312" w:eastAsia="仿宋_GB2312" w:cs="仿宋_GB2312"/>
          <w:sz w:val="32"/>
        </w:rPr>
        <w:t>潜水、医学或其相关专业大专以上学历，或具有饱和潜水生命支持监督的工作经历，并具有5年以上饱和潜水生命支持员现场工作经历。</w:t>
      </w:r>
    </w:p>
    <w:p w14:paraId="4906812E">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9.ADS 常压潜水</w:t>
      </w:r>
      <w:r>
        <w:rPr>
          <w:rFonts w:hint="eastAsia" w:ascii="仿宋_GB2312" w:hAnsi="仿宋_GB2312" w:eastAsia="仿宋_GB2312" w:cs="仿宋_GB2312"/>
          <w:sz w:val="32"/>
        </w:rPr>
        <w:t>理论教员</w:t>
      </w:r>
      <w:r>
        <w:rPr>
          <w:rFonts w:hint="eastAsia" w:ascii="仿宋_GB2312" w:hAnsi="仿宋_GB2312" w:eastAsia="仿宋_GB2312" w:cs="仿宋_GB2312"/>
          <w:sz w:val="32"/>
          <w:lang w:val="en-US" w:eastAsia="zh-CN"/>
        </w:rPr>
        <w:t>应具有</w:t>
      </w:r>
      <w:r>
        <w:rPr>
          <w:rFonts w:hint="eastAsia" w:ascii="仿宋_GB2312" w:hAnsi="仿宋_GB2312" w:eastAsia="仿宋_GB2312" w:cs="仿宋_GB2312"/>
          <w:sz w:val="32"/>
        </w:rPr>
        <w:t>机械、电子电工或其相关专业的大学以上学历，或中级以上技术职称，并具有5年以上常压潜水系统（ADS）设计、制造、操作或管理等工作经验</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实操教员</w:t>
      </w:r>
      <w:r>
        <w:rPr>
          <w:rFonts w:hint="eastAsia" w:ascii="仿宋_GB2312" w:hAnsi="仿宋_GB2312" w:eastAsia="仿宋_GB2312" w:cs="仿宋_GB2312"/>
          <w:sz w:val="32"/>
          <w:lang w:val="en-US" w:eastAsia="zh-CN"/>
        </w:rPr>
        <w:t>须</w:t>
      </w:r>
      <w:r>
        <w:rPr>
          <w:rFonts w:hint="eastAsia" w:ascii="仿宋_GB2312" w:hAnsi="仿宋_GB2312" w:eastAsia="仿宋_GB2312" w:cs="仿宋_GB2312"/>
          <w:sz w:val="32"/>
        </w:rPr>
        <w:t>持有常压潜水系统（ADS）常压潜水监督证书4年以上。</w:t>
      </w:r>
    </w:p>
    <w:p w14:paraId="19B16BDD">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10.</w:t>
      </w:r>
      <w:r>
        <w:rPr>
          <w:rFonts w:hint="eastAsia" w:ascii="仿宋_GB2312" w:hAnsi="仿宋_GB2312" w:eastAsia="仿宋_GB2312" w:cs="仿宋_GB2312"/>
          <w:b/>
          <w:bCs/>
          <w:sz w:val="32"/>
        </w:rPr>
        <w:t>ROV 操作</w:t>
      </w:r>
      <w:r>
        <w:rPr>
          <w:rFonts w:hint="eastAsia" w:ascii="仿宋_GB2312" w:hAnsi="仿宋_GB2312" w:eastAsia="仿宋_GB2312" w:cs="仿宋_GB2312"/>
          <w:sz w:val="32"/>
        </w:rPr>
        <w:t>理论教员</w:t>
      </w:r>
      <w:r>
        <w:rPr>
          <w:rFonts w:hint="eastAsia" w:ascii="仿宋_GB2312" w:hAnsi="仿宋_GB2312" w:eastAsia="仿宋_GB2312" w:cs="仿宋_GB2312"/>
          <w:sz w:val="32"/>
          <w:lang w:val="en-US" w:eastAsia="zh-CN"/>
        </w:rPr>
        <w:t>应</w:t>
      </w:r>
      <w:r>
        <w:rPr>
          <w:rFonts w:hint="eastAsia" w:ascii="仿宋_GB2312" w:hAnsi="仿宋_GB2312" w:eastAsia="仿宋_GB2312" w:cs="仿宋_GB2312"/>
          <w:sz w:val="32"/>
        </w:rPr>
        <w:t>具有机械、</w:t>
      </w:r>
      <w:r>
        <w:rPr>
          <w:rFonts w:hint="eastAsia" w:ascii="仿宋_GB2312" w:hAnsi="仿宋_GB2312" w:eastAsia="仿宋_GB2312" w:cs="仿宋_GB2312"/>
          <w:sz w:val="32"/>
          <w:lang w:val="en-US" w:eastAsia="zh-CN"/>
        </w:rPr>
        <w:t>通信、</w:t>
      </w:r>
      <w:r>
        <w:rPr>
          <w:rFonts w:hint="eastAsia" w:ascii="仿宋_GB2312" w:hAnsi="仿宋_GB2312" w:eastAsia="仿宋_GB2312" w:cs="仿宋_GB2312"/>
          <w:sz w:val="32"/>
        </w:rPr>
        <w:t>电工或其相关专业的大学以上学历，或中级以上技术职称，并具有5年以上 ROV 设计、制造、操作或管理等工作经验</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实操教员</w:t>
      </w:r>
      <w:r>
        <w:rPr>
          <w:rFonts w:hint="eastAsia" w:ascii="仿宋_GB2312" w:hAnsi="仿宋_GB2312" w:eastAsia="仿宋_GB2312" w:cs="仿宋_GB2312"/>
          <w:sz w:val="32"/>
          <w:lang w:val="en-US" w:eastAsia="zh-CN"/>
        </w:rPr>
        <w:t>应具有</w:t>
      </w:r>
      <w:r>
        <w:rPr>
          <w:rFonts w:hint="eastAsia" w:ascii="仿宋_GB2312" w:hAnsi="仿宋_GB2312" w:eastAsia="仿宋_GB2312" w:cs="仿宋_GB2312"/>
          <w:sz w:val="32"/>
        </w:rPr>
        <w:t>大专以上学历，并具有 ROV 作业5年以上和 ROV 操作监督2年以上的工作经历。</w:t>
      </w:r>
    </w:p>
    <w:p w14:paraId="43148E44">
      <w:pPr>
        <w:spacing w:line="360" w:lineRule="auto"/>
        <w:ind w:firstLine="643"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11.潜水医学</w:t>
      </w:r>
      <w:r>
        <w:rPr>
          <w:rFonts w:hint="eastAsia" w:ascii="仿宋_GB2312" w:hAnsi="仿宋_GB2312" w:eastAsia="仿宋_GB2312" w:cs="仿宋_GB2312"/>
          <w:b w:val="0"/>
          <w:bCs w:val="0"/>
          <w:sz w:val="32"/>
          <w:lang w:val="en-US" w:eastAsia="zh-CN"/>
        </w:rPr>
        <w:t>教员应具有</w:t>
      </w:r>
      <w:r>
        <w:rPr>
          <w:rFonts w:hint="eastAsia" w:ascii="仿宋_GB2312" w:hAnsi="仿宋_GB2312" w:eastAsia="仿宋_GB2312" w:cs="仿宋_GB2312"/>
          <w:sz w:val="32"/>
          <w:lang w:val="en-US" w:eastAsia="zh-CN"/>
        </w:rPr>
        <w:t>潜水医学中级以上职称的专职医生，且具有潜水及高气压设备操作、潜水技能、医疗急救专业技能。</w:t>
      </w:r>
    </w:p>
    <w:p w14:paraId="4EC23731">
      <w:pPr>
        <w:spacing w:line="360"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highlight w:val="none"/>
          <w:lang w:val="en-US" w:eastAsia="zh-CN"/>
        </w:rPr>
        <w:t>上述11类新申请教员</w:t>
      </w:r>
      <w:r>
        <w:rPr>
          <w:rFonts w:hint="eastAsia" w:ascii="仿宋_GB2312" w:hAnsi="仿宋_GB2312" w:eastAsia="仿宋_GB2312" w:cs="仿宋_GB2312"/>
          <w:sz w:val="32"/>
          <w:lang w:val="en-US" w:eastAsia="zh-CN"/>
        </w:rPr>
        <w:t>均须参加协会组织的岗前培训且考核合格后，方可获得相应教员证书。</w:t>
      </w:r>
    </w:p>
    <w:p w14:paraId="7C67D1CC">
      <w:pPr>
        <w:widowControl w:val="0"/>
        <w:numPr>
          <w:ilvl w:val="0"/>
          <w:numId w:val="0"/>
        </w:numPr>
        <w:spacing w:line="360" w:lineRule="auto"/>
        <w:ind w:firstLine="643"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第十一条</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船舶动力定位系统教员</w:t>
      </w:r>
      <w:r>
        <w:rPr>
          <w:rFonts w:hint="eastAsia" w:ascii="仿宋_GB2312" w:hAnsi="仿宋_GB2312" w:eastAsia="仿宋_GB2312" w:cs="仿宋_GB2312"/>
          <w:sz w:val="32"/>
          <w:lang w:val="en-US" w:eastAsia="zh-CN"/>
        </w:rPr>
        <w:t>区分为助理教员、专业教员和资深教员三个等级，分别具备以下专业条件。</w:t>
      </w:r>
    </w:p>
    <w:p w14:paraId="7361AC8D">
      <w:pPr>
        <w:widowControl w:val="0"/>
        <w:numPr>
          <w:ilvl w:val="0"/>
          <w:numId w:val="0"/>
        </w:numPr>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lang w:val="en-US" w:eastAsia="zh-CN"/>
        </w:rPr>
        <w:t>1.助理教员应具有航海专业大专及以上学历，1年以上船舶驾驶经验或2年以上海工船舶二副以上海上服务资历，操作2种以上动力定位系统经验且实操天数不少于30个月（含18个月高级动力定位操作），能够流畅运用英语开展动力定位教学</w:t>
      </w:r>
      <w:r>
        <w:rPr>
          <w:rFonts w:hint="eastAsia" w:ascii="仿宋_GB2312" w:hAnsi="仿宋_GB2312" w:eastAsia="仿宋_GB2312" w:cs="仿宋_GB2312"/>
          <w:sz w:val="32"/>
          <w:szCs w:val="32"/>
          <w:highlight w:val="none"/>
          <w:lang w:val="en-US" w:eastAsia="zh-CN"/>
        </w:rPr>
        <w:t>。</w:t>
      </w:r>
    </w:p>
    <w:p w14:paraId="240F7D3B">
      <w:pPr>
        <w:widowControl w:val="0"/>
        <w:numPr>
          <w:ilvl w:val="0"/>
          <w:numId w:val="0"/>
        </w:numPr>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2.专业教员在满足助理教员条件的基础上，应具有至少2年以上的实际教学资历，不少于2年的海洋工程船舶船长海上服务资历；</w:t>
      </w:r>
    </w:p>
    <w:p w14:paraId="6F637C12">
      <w:pPr>
        <w:widowControl w:val="0"/>
        <w:numPr>
          <w:ilvl w:val="0"/>
          <w:numId w:val="0"/>
        </w:numPr>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3.资深教员在满足专业教员条件的基础上，应持有动力定位维护师证书，且实操天数不少于30个月；2年以上的海洋工程船舶大管轮及以上和电机员海上服务资历。</w:t>
      </w:r>
    </w:p>
    <w:p w14:paraId="1D2DB2FF">
      <w:pPr>
        <w:widowControl w:val="0"/>
        <w:numPr>
          <w:ilvl w:val="0"/>
          <w:numId w:val="0"/>
        </w:numPr>
        <w:spacing w:line="360" w:lineRule="auto"/>
        <w:ind w:firstLine="643"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第十二条</w:t>
      </w:r>
      <w:r>
        <w:rPr>
          <w:rFonts w:hint="eastAsia" w:ascii="仿宋_GB2312" w:hAnsi="仿宋_GB2312" w:eastAsia="仿宋_GB2312" w:cs="仿宋_GB2312"/>
          <w:sz w:val="32"/>
          <w:lang w:val="en-US" w:eastAsia="zh-CN"/>
        </w:rPr>
        <w:t xml:space="preserve"> 船舶和海上（水上）设施起重机操作和管理教员分为理论教员和模拟操作教员，分别具备以下专业条件：</w:t>
      </w:r>
    </w:p>
    <w:p w14:paraId="58B4E548">
      <w:pPr>
        <w:tabs>
          <w:tab w:val="left" w:pos="291"/>
        </w:tabs>
        <w:spacing w:line="360" w:lineRule="auto"/>
        <w:ind w:firstLine="646" w:firstLineChars="202"/>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1.理论教员应具有机电相关专业大专及以上学历，取得国家认可的机械、机电相关专业（工种）中级以上职称资历或技师以上技能等级证书，5年以上海洋（水上）工程装备机电相关设计或操作经验。</w:t>
      </w:r>
    </w:p>
    <w:p w14:paraId="1B1BD7B8">
      <w:pPr>
        <w:tabs>
          <w:tab w:val="left" w:pos="291"/>
        </w:tabs>
        <w:spacing w:line="360" w:lineRule="auto"/>
        <w:ind w:firstLine="646" w:firstLineChars="202"/>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2.模拟操作教员在满足理论教员的基础上，须取得国家认可的机械、机电相关专业高级职称资历或高级技师技能等级证书。</w:t>
      </w:r>
    </w:p>
    <w:p w14:paraId="55EC9C90">
      <w:pPr>
        <w:numPr>
          <w:ilvl w:val="0"/>
          <w:numId w:val="0"/>
        </w:numPr>
        <w:spacing w:line="360" w:lineRule="auto"/>
        <w:ind w:firstLine="643" w:firstLineChars="200"/>
        <w:rPr>
          <w:rFonts w:hint="eastAsia" w:ascii="仿宋_GB2312" w:hAnsi="仿宋_GB2312" w:eastAsia="仿宋_GB2312" w:cs="仿宋_GB2312"/>
          <w:sz w:val="32"/>
          <w:lang w:val="en-US" w:eastAsia="zh-CN"/>
        </w:rPr>
      </w:pPr>
      <w:bookmarkStart w:id="2" w:name="OLE_LINK2"/>
      <w:r>
        <w:rPr>
          <w:rFonts w:hint="eastAsia" w:ascii="仿宋_GB2312" w:hAnsi="仿宋_GB2312" w:eastAsia="仿宋_GB2312" w:cs="仿宋_GB2312"/>
          <w:b/>
          <w:bCs/>
          <w:sz w:val="32"/>
          <w:lang w:val="en-US" w:eastAsia="zh-CN"/>
        </w:rPr>
        <w:t>第十三条</w:t>
      </w:r>
      <w:r>
        <w:rPr>
          <w:rFonts w:hint="eastAsia" w:ascii="仿宋_GB2312" w:hAnsi="仿宋_GB2312" w:eastAsia="仿宋_GB2312" w:cs="仿宋_GB2312"/>
          <w:sz w:val="32"/>
          <w:lang w:val="en-US" w:eastAsia="zh-CN"/>
        </w:rPr>
        <w:t xml:space="preserve"> 船舶防污染教员应具备以下专业条件：</w:t>
      </w:r>
    </w:p>
    <w:p w14:paraId="7932DE3C">
      <w:pPr>
        <w:numPr>
          <w:ilvl w:val="0"/>
          <w:numId w:val="0"/>
        </w:numPr>
        <w:spacing w:line="360"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1.理论教员应具有相关专业本科以上学历或者高级以上技术职称、3年以上船舶污染应急工作经验或者6年以上相关行业实践经验。</w:t>
      </w:r>
    </w:p>
    <w:p w14:paraId="0C398F2F">
      <w:pPr>
        <w:numPr>
          <w:ilvl w:val="0"/>
          <w:numId w:val="0"/>
        </w:num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2.实操教员应具有本科以上学历或中级以上技术职称，并有3年以上船舶污染应急工作经验或6年以上相关行业实践经验。</w:t>
      </w:r>
    </w:p>
    <w:bookmarkEnd w:id="2"/>
    <w:p w14:paraId="18E3E683">
      <w:pPr>
        <w:spacing w:line="360" w:lineRule="auto"/>
        <w:jc w:val="center"/>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第</w:t>
      </w:r>
      <w:r>
        <w:rPr>
          <w:rFonts w:hint="eastAsia" w:ascii="Times New Roman" w:hAnsi="Times New Roman" w:eastAsia="黑体" w:cs="Times New Roman"/>
          <w:sz w:val="32"/>
          <w:lang w:val="en-US" w:eastAsia="zh-CN"/>
        </w:rPr>
        <w:t>四</w:t>
      </w:r>
      <w:r>
        <w:rPr>
          <w:rFonts w:hint="default" w:ascii="Times New Roman" w:hAnsi="Times New Roman" w:eastAsia="黑体" w:cs="Times New Roman"/>
          <w:sz w:val="32"/>
          <w:lang w:val="en-US" w:eastAsia="zh-CN"/>
        </w:rPr>
        <w:t>章 评估</w:t>
      </w:r>
      <w:r>
        <w:rPr>
          <w:rFonts w:hint="eastAsia" w:ascii="Times New Roman" w:hAnsi="Times New Roman" w:eastAsia="黑体" w:cs="Times New Roman"/>
          <w:sz w:val="32"/>
          <w:lang w:val="en-US" w:eastAsia="zh-CN"/>
        </w:rPr>
        <w:t>考核</w:t>
      </w:r>
    </w:p>
    <w:p w14:paraId="7D9F1512">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第十</w:t>
      </w:r>
      <w:r>
        <w:rPr>
          <w:rFonts w:hint="eastAsia" w:ascii="仿宋_GB2312" w:hAnsi="仿宋_GB2312" w:eastAsia="仿宋_GB2312" w:cs="仿宋_GB2312"/>
          <w:b/>
          <w:bCs/>
          <w:sz w:val="32"/>
          <w:lang w:val="en-US" w:eastAsia="zh-CN"/>
        </w:rPr>
        <w:t>四</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协会新发展的培训业务，通常结合申办培训机构或申报新增培训业务对新培训业务拟任教员进行评估。</w:t>
      </w:r>
    </w:p>
    <w:p w14:paraId="3C709DED">
      <w:pPr>
        <w:spacing w:line="360" w:lineRule="auto"/>
        <w:ind w:firstLine="643" w:firstLineChars="200"/>
        <w:rPr>
          <w:rFonts w:hint="eastAsia" w:ascii="仿宋_GB2312" w:hAnsi="仿宋_GB2312" w:eastAsia="仿宋_GB2312" w:cs="仿宋_GB2312"/>
          <w:sz w:val="32"/>
          <w:lang w:eastAsia="zh-CN"/>
        </w:rPr>
      </w:pPr>
      <w:r>
        <w:rPr>
          <w:rFonts w:hint="eastAsia" w:ascii="仿宋_GB2312" w:hAnsi="仿宋_GB2312" w:eastAsia="仿宋_GB2312" w:cs="仿宋_GB2312"/>
          <w:b/>
          <w:bCs/>
          <w:sz w:val="32"/>
        </w:rPr>
        <w:t>第十</w:t>
      </w:r>
      <w:r>
        <w:rPr>
          <w:rFonts w:hint="eastAsia" w:ascii="仿宋_GB2312" w:hAnsi="仿宋_GB2312" w:eastAsia="仿宋_GB2312" w:cs="仿宋_GB2312"/>
          <w:b/>
          <w:bCs/>
          <w:sz w:val="32"/>
          <w:lang w:val="en-US" w:eastAsia="zh-CN"/>
        </w:rPr>
        <w:t>五</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教员</w:t>
      </w:r>
      <w:r>
        <w:rPr>
          <w:rFonts w:hint="eastAsia" w:ascii="仿宋_GB2312" w:hAnsi="仿宋_GB2312" w:eastAsia="仿宋_GB2312" w:cs="仿宋_GB2312"/>
          <w:sz w:val="32"/>
        </w:rPr>
        <w:t>本人填写</w:t>
      </w:r>
      <w:r>
        <w:rPr>
          <w:rFonts w:hint="eastAsia" w:ascii="仿宋_GB2312" w:hAnsi="仿宋_GB2312" w:eastAsia="仿宋_GB2312" w:cs="仿宋_GB2312"/>
          <w:sz w:val="32"/>
          <w:lang w:val="en-US" w:eastAsia="zh-CN"/>
        </w:rPr>
        <w:t>协会</w:t>
      </w:r>
      <w:r>
        <w:rPr>
          <w:rFonts w:hint="eastAsia" w:ascii="仿宋_GB2312" w:hAnsi="仿宋_GB2312" w:eastAsia="仿宋_GB2312" w:cs="仿宋_GB2312"/>
          <w:sz w:val="32"/>
        </w:rPr>
        <w:t>《教员资格申请表》（附表1），经所属培训机构初评后，向协会提出教员资格申请，并附上相关佐证材料</w:t>
      </w:r>
      <w:r>
        <w:rPr>
          <w:rFonts w:hint="eastAsia" w:ascii="仿宋_GB2312" w:hAnsi="仿宋_GB2312" w:eastAsia="仿宋_GB2312" w:cs="仿宋_GB2312"/>
          <w:sz w:val="32"/>
          <w:lang w:eastAsia="zh-CN"/>
        </w:rPr>
        <w:t>。</w:t>
      </w:r>
    </w:p>
    <w:p w14:paraId="72E81A98">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协会</w:t>
      </w:r>
      <w:r>
        <w:rPr>
          <w:rFonts w:hint="eastAsia" w:ascii="仿宋_GB2312" w:hAnsi="仿宋_GB2312" w:eastAsia="仿宋_GB2312" w:cs="仿宋_GB2312"/>
          <w:sz w:val="32"/>
          <w:lang w:val="en-US" w:eastAsia="zh-CN"/>
        </w:rPr>
        <w:t>评估</w:t>
      </w:r>
      <w:r>
        <w:rPr>
          <w:rFonts w:hint="eastAsia" w:ascii="仿宋_GB2312" w:hAnsi="仿宋_GB2312" w:eastAsia="仿宋_GB2312" w:cs="仿宋_GB2312"/>
          <w:sz w:val="32"/>
        </w:rPr>
        <w:t>通过后，为申请人核发相应教员证书。</w:t>
      </w:r>
    </w:p>
    <w:p w14:paraId="425E3EFA">
      <w:pPr>
        <w:spacing w:line="360" w:lineRule="auto"/>
        <w:ind w:firstLine="643" w:firstLineChars="200"/>
        <w:rPr>
          <w:rFonts w:hint="eastAsia" w:ascii="仿宋_GB2312" w:hAnsi="仿宋_GB2312" w:eastAsia="仿宋_GB2312" w:cs="仿宋_GB2312"/>
          <w:sz w:val="32"/>
        </w:rPr>
      </w:pPr>
      <w:bookmarkStart w:id="3" w:name="OLE_LINK3"/>
      <w:r>
        <w:rPr>
          <w:rFonts w:hint="eastAsia" w:ascii="仿宋_GB2312" w:hAnsi="仿宋_GB2312" w:eastAsia="仿宋_GB2312" w:cs="仿宋_GB2312"/>
          <w:b/>
          <w:bCs/>
          <w:sz w:val="32"/>
          <w:lang w:val="en-US" w:eastAsia="zh-CN"/>
        </w:rPr>
        <w:t>第十六条</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教员</w:t>
      </w:r>
      <w:bookmarkEnd w:id="3"/>
      <w:r>
        <w:rPr>
          <w:rFonts w:hint="eastAsia" w:ascii="仿宋_GB2312" w:hAnsi="仿宋_GB2312" w:eastAsia="仿宋_GB2312" w:cs="仿宋_GB2312"/>
          <w:sz w:val="32"/>
        </w:rPr>
        <w:t>证书有效期为5年</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教员证书到期前3个月的，须向其培训机构提交</w:t>
      </w:r>
      <w:r>
        <w:rPr>
          <w:rFonts w:hint="eastAsia" w:ascii="仿宋_GB2312" w:hAnsi="仿宋_GB2312" w:eastAsia="仿宋_GB2312" w:cs="仿宋_GB2312"/>
          <w:sz w:val="32"/>
        </w:rPr>
        <w:t>5 年期间</w:t>
      </w:r>
      <w:r>
        <w:rPr>
          <w:rFonts w:hint="eastAsia" w:ascii="仿宋_GB2312" w:hAnsi="仿宋_GB2312" w:eastAsia="仿宋_GB2312" w:cs="仿宋_GB2312"/>
          <w:sz w:val="32"/>
          <w:lang w:val="en-US" w:eastAsia="zh-CN"/>
        </w:rPr>
        <w:t>内的书面述职</w:t>
      </w:r>
      <w:r>
        <w:rPr>
          <w:rFonts w:hint="eastAsia" w:ascii="仿宋_GB2312" w:hAnsi="仿宋_GB2312" w:eastAsia="仿宋_GB2312" w:cs="仿宋_GB2312"/>
          <w:sz w:val="32"/>
        </w:rPr>
        <w:t>报告</w:t>
      </w:r>
      <w:r>
        <w:rPr>
          <w:rFonts w:hint="eastAsia" w:ascii="仿宋_GB2312" w:hAnsi="仿宋_GB2312" w:eastAsia="仿宋_GB2312" w:cs="仿宋_GB2312"/>
          <w:sz w:val="32"/>
          <w:lang w:eastAsia="zh-CN"/>
        </w:rPr>
        <w:t>。</w:t>
      </w:r>
    </w:p>
    <w:p w14:paraId="41C25225">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第十七条</w:t>
      </w:r>
      <w:r>
        <w:rPr>
          <w:rFonts w:hint="eastAsia" w:ascii="仿宋_GB2312" w:hAnsi="仿宋_GB2312" w:eastAsia="仿宋_GB2312" w:cs="仿宋_GB2312"/>
          <w:sz w:val="32"/>
        </w:rPr>
        <w:t xml:space="preserve"> 培训机构</w:t>
      </w:r>
      <w:r>
        <w:rPr>
          <w:rFonts w:hint="eastAsia" w:ascii="仿宋_GB2312" w:hAnsi="仿宋_GB2312" w:eastAsia="仿宋_GB2312" w:cs="仿宋_GB2312"/>
          <w:sz w:val="32"/>
          <w:lang w:val="en-US" w:eastAsia="zh-CN"/>
        </w:rPr>
        <w:t>对自有</w:t>
      </w:r>
      <w:r>
        <w:rPr>
          <w:rFonts w:hint="eastAsia" w:ascii="仿宋_GB2312" w:hAnsi="仿宋_GB2312" w:eastAsia="仿宋_GB2312" w:cs="仿宋_GB2312"/>
          <w:sz w:val="32"/>
        </w:rPr>
        <w:t>教员进行考核，并将考核材料</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教员资格评估考核表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（附表2）提交协会进行复评。复评合格者</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协会延长证书有效期5年；</w:t>
      </w:r>
      <w:r>
        <w:rPr>
          <w:rFonts w:hint="eastAsia" w:ascii="仿宋_GB2312" w:hAnsi="仿宋_GB2312" w:eastAsia="仿宋_GB2312" w:cs="仿宋_GB2312"/>
          <w:sz w:val="32"/>
        </w:rPr>
        <w:t>复评不合格的，</w:t>
      </w:r>
      <w:r>
        <w:rPr>
          <w:rFonts w:hint="eastAsia" w:ascii="仿宋_GB2312" w:hAnsi="仿宋_GB2312" w:eastAsia="仿宋_GB2312" w:cs="仿宋_GB2312"/>
          <w:sz w:val="32"/>
          <w:lang w:val="en-US" w:eastAsia="zh-CN"/>
        </w:rPr>
        <w:t>须参加协会举办的教员复训考核，合格者延长证书有效期5年</w:t>
      </w:r>
      <w:r>
        <w:rPr>
          <w:rFonts w:hint="eastAsia" w:ascii="仿宋_GB2312" w:hAnsi="仿宋_GB2312" w:eastAsia="仿宋_GB2312" w:cs="仿宋_GB2312"/>
          <w:sz w:val="32"/>
        </w:rPr>
        <w:t>。</w:t>
      </w:r>
    </w:p>
    <w:p w14:paraId="25F10270">
      <w:pPr>
        <w:spacing w:line="360" w:lineRule="auto"/>
        <w:ind w:firstLine="643" w:firstLineChars="200"/>
        <w:rPr>
          <w:rFonts w:hint="eastAsia" w:ascii="仿宋_GB2312" w:hAnsi="仿宋_GB2312" w:eastAsia="仿宋_GB2312" w:cs="仿宋_GB2312"/>
          <w:sz w:val="32"/>
          <w:lang w:eastAsia="zh-CN"/>
        </w:rPr>
      </w:pPr>
      <w:r>
        <w:rPr>
          <w:rFonts w:hint="eastAsia" w:ascii="仿宋_GB2312" w:hAnsi="仿宋_GB2312" w:eastAsia="仿宋_GB2312" w:cs="仿宋_GB2312"/>
          <w:b/>
          <w:bCs/>
          <w:sz w:val="32"/>
          <w:lang w:val="en-US" w:eastAsia="zh-CN"/>
        </w:rPr>
        <w:t xml:space="preserve">第十八条 </w:t>
      </w:r>
      <w:r>
        <w:rPr>
          <w:rFonts w:hint="eastAsia" w:ascii="仿宋_GB2312" w:hAnsi="仿宋_GB2312" w:eastAsia="仿宋_GB2312" w:cs="仿宋_GB2312"/>
          <w:sz w:val="32"/>
        </w:rPr>
        <w:t>培训机构</w:t>
      </w:r>
      <w:r>
        <w:rPr>
          <w:rFonts w:hint="eastAsia" w:ascii="仿宋_GB2312" w:hAnsi="仿宋_GB2312" w:eastAsia="仿宋_GB2312" w:cs="仿宋_GB2312"/>
          <w:sz w:val="32"/>
          <w:lang w:val="en-US" w:eastAsia="zh-CN"/>
        </w:rPr>
        <w:t>从</w:t>
      </w:r>
      <w:r>
        <w:rPr>
          <w:rFonts w:hint="eastAsia" w:ascii="仿宋_GB2312" w:hAnsi="仿宋_GB2312" w:eastAsia="仿宋_GB2312" w:cs="仿宋_GB2312"/>
          <w:sz w:val="32"/>
        </w:rPr>
        <w:t>德、能、勤、绩四个方面</w:t>
      </w:r>
      <w:r>
        <w:rPr>
          <w:rFonts w:hint="eastAsia" w:ascii="仿宋_GB2312" w:hAnsi="仿宋_GB2312" w:eastAsia="仿宋_GB2312" w:cs="仿宋_GB2312"/>
          <w:sz w:val="32"/>
          <w:lang w:val="en-US" w:eastAsia="zh-CN"/>
        </w:rPr>
        <w:t>对所属教员</w:t>
      </w:r>
      <w:r>
        <w:rPr>
          <w:rFonts w:hint="eastAsia" w:ascii="仿宋_GB2312" w:hAnsi="仿宋_GB2312" w:eastAsia="仿宋_GB2312" w:cs="仿宋_GB2312"/>
          <w:sz w:val="32"/>
        </w:rPr>
        <w:t>进行综合考评打分</w:t>
      </w:r>
      <w:r>
        <w:rPr>
          <w:rFonts w:hint="eastAsia" w:ascii="仿宋_GB2312" w:hAnsi="仿宋_GB2312" w:eastAsia="仿宋_GB2312" w:cs="仿宋_GB2312"/>
          <w:sz w:val="32"/>
          <w:lang w:eastAsia="zh-CN"/>
        </w:rPr>
        <w:t>。</w:t>
      </w:r>
    </w:p>
    <w:p w14:paraId="6AAAC48F">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德包括</w:t>
      </w:r>
      <w:r>
        <w:rPr>
          <w:rFonts w:hint="eastAsia" w:ascii="仿宋_GB2312" w:hAnsi="仿宋_GB2312" w:eastAsia="仿宋_GB2312" w:cs="仿宋_GB2312"/>
          <w:sz w:val="32"/>
          <w:lang w:val="en-US" w:eastAsia="zh-CN"/>
        </w:rPr>
        <w:t>政治思想</w:t>
      </w:r>
      <w:r>
        <w:rPr>
          <w:rFonts w:hint="eastAsia" w:ascii="仿宋_GB2312" w:hAnsi="仿宋_GB2312" w:eastAsia="仿宋_GB2312" w:cs="仿宋_GB2312"/>
          <w:sz w:val="32"/>
        </w:rPr>
        <w:t>、职业道德、团结协作</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能包括专业技术、教学技能</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勤包括责任心、岗位职责</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绩包括教学质量、教研成果和专业</w:t>
      </w:r>
      <w:r>
        <w:rPr>
          <w:rFonts w:hint="eastAsia" w:ascii="仿宋_GB2312" w:hAnsi="仿宋_GB2312" w:eastAsia="仿宋_GB2312" w:cs="仿宋_GB2312"/>
          <w:sz w:val="32"/>
          <w:lang w:val="en-US" w:eastAsia="zh-CN"/>
        </w:rPr>
        <w:t>创新</w:t>
      </w:r>
      <w:r>
        <w:rPr>
          <w:rFonts w:hint="eastAsia" w:ascii="仿宋_GB2312" w:hAnsi="仿宋_GB2312" w:eastAsia="仿宋_GB2312" w:cs="仿宋_GB2312"/>
          <w:sz w:val="32"/>
        </w:rPr>
        <w:t>。</w:t>
      </w:r>
    </w:p>
    <w:p w14:paraId="62870D5A">
      <w:pPr>
        <w:spacing w:line="360"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60</w:t>
      </w:r>
      <w:r>
        <w:rPr>
          <w:rFonts w:hint="eastAsia" w:ascii="仿宋_GB2312" w:hAnsi="仿宋_GB2312" w:eastAsia="仿宋_GB2312" w:cs="仿宋_GB2312"/>
          <w:sz w:val="32"/>
        </w:rPr>
        <w:t>分以下为不合格</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60分至</w:t>
      </w:r>
      <w:r>
        <w:rPr>
          <w:rFonts w:hint="eastAsia" w:ascii="仿宋_GB2312" w:hAnsi="仿宋_GB2312" w:eastAsia="仿宋_GB2312" w:cs="仿宋_GB2312"/>
          <w:sz w:val="32"/>
          <w:lang w:val="en-US" w:eastAsia="zh-CN"/>
        </w:rPr>
        <w:t>79分</w:t>
      </w:r>
      <w:r>
        <w:rPr>
          <w:rFonts w:hint="eastAsia" w:ascii="仿宋_GB2312" w:hAnsi="仿宋_GB2312" w:eastAsia="仿宋_GB2312" w:cs="仿宋_GB2312"/>
          <w:sz w:val="32"/>
        </w:rPr>
        <w:t>为</w:t>
      </w:r>
      <w:r>
        <w:rPr>
          <w:rFonts w:hint="eastAsia" w:ascii="仿宋_GB2312" w:hAnsi="仿宋_GB2312" w:eastAsia="仿宋_GB2312" w:cs="仿宋_GB2312"/>
          <w:sz w:val="32"/>
          <w:lang w:val="en-US" w:eastAsia="zh-CN"/>
        </w:rPr>
        <w:t>合格，</w:t>
      </w:r>
      <w:r>
        <w:rPr>
          <w:rFonts w:hint="eastAsia" w:ascii="仿宋_GB2312" w:hAnsi="仿宋_GB2312" w:eastAsia="仿宋_GB2312" w:cs="仿宋_GB2312"/>
          <w:sz w:val="32"/>
        </w:rPr>
        <w:t>80分至</w:t>
      </w:r>
      <w:r>
        <w:rPr>
          <w:rFonts w:hint="eastAsia" w:ascii="仿宋_GB2312" w:hAnsi="仿宋_GB2312" w:eastAsia="仿宋_GB2312" w:cs="仿宋_GB2312"/>
          <w:sz w:val="32"/>
          <w:lang w:val="en-US" w:eastAsia="zh-CN"/>
        </w:rPr>
        <w:t>89</w:t>
      </w:r>
      <w:r>
        <w:rPr>
          <w:rFonts w:hint="eastAsia" w:ascii="仿宋_GB2312" w:hAnsi="仿宋_GB2312" w:eastAsia="仿宋_GB2312" w:cs="仿宋_GB2312"/>
          <w:sz w:val="32"/>
        </w:rPr>
        <w:t>分之间为良好</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90分及以上为优秀。</w:t>
      </w:r>
      <w:r>
        <w:rPr>
          <w:rFonts w:hint="eastAsia" w:ascii="仿宋_GB2312" w:hAnsi="仿宋_GB2312" w:eastAsia="仿宋_GB2312" w:cs="仿宋_GB2312"/>
          <w:sz w:val="32"/>
          <w:lang w:val="en-US" w:eastAsia="zh-CN"/>
        </w:rPr>
        <w:t>以上含本数，以下不含本数。</w:t>
      </w:r>
    </w:p>
    <w:p w14:paraId="340A5AD2">
      <w:pPr>
        <w:spacing w:line="360" w:lineRule="auto"/>
        <w:ind w:firstLine="643" w:firstLineChars="200"/>
        <w:rPr>
          <w:rFonts w:hint="default" w:ascii="Times New Roman" w:hAnsi="Times New Roman" w:eastAsia="仿宋" w:cs="Times New Roman"/>
          <w:sz w:val="32"/>
        </w:rPr>
      </w:pPr>
      <w:r>
        <w:rPr>
          <w:rFonts w:hint="eastAsia" w:ascii="仿宋_GB2312" w:hAnsi="仿宋_GB2312" w:eastAsia="仿宋_GB2312" w:cs="仿宋_GB2312"/>
          <w:b/>
          <w:bCs/>
          <w:sz w:val="32"/>
          <w:lang w:val="en-US" w:eastAsia="zh-CN"/>
        </w:rPr>
        <w:t>第十九条</w:t>
      </w:r>
      <w:r>
        <w:rPr>
          <w:rFonts w:hint="eastAsia" w:ascii="仿宋_GB2312" w:hAnsi="仿宋_GB2312" w:eastAsia="仿宋_GB2312" w:cs="仿宋_GB2312"/>
          <w:sz w:val="32"/>
        </w:rPr>
        <w:t xml:space="preserve"> 持有中等职业及以上院校教师资格证的教员</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协会授予专家证书的教员</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免予参加复评考核工作</w:t>
      </w:r>
      <w:r>
        <w:rPr>
          <w:rFonts w:hint="eastAsia" w:ascii="仿宋_GB2312" w:hAnsi="仿宋_GB2312" w:eastAsia="仿宋_GB2312" w:cs="仿宋_GB2312"/>
          <w:sz w:val="32"/>
        </w:rPr>
        <w:t>。</w:t>
      </w:r>
    </w:p>
    <w:p w14:paraId="3234EB59">
      <w:pPr>
        <w:spacing w:line="360" w:lineRule="auto"/>
        <w:jc w:val="center"/>
        <w:rPr>
          <w:rFonts w:hint="default" w:ascii="Times New Roman" w:hAnsi="Times New Roman" w:eastAsia="黑体" w:cs="Times New Roman"/>
          <w:sz w:val="32"/>
          <w:lang w:val="en-US" w:eastAsia="zh-CN"/>
        </w:rPr>
      </w:pPr>
      <w:r>
        <w:rPr>
          <w:rFonts w:hint="default" w:ascii="Times New Roman" w:hAnsi="Times New Roman" w:eastAsia="黑体" w:cs="Times New Roman"/>
          <w:sz w:val="32"/>
          <w:lang w:val="en-US" w:eastAsia="zh-CN"/>
        </w:rPr>
        <w:t>第</w:t>
      </w:r>
      <w:r>
        <w:rPr>
          <w:rFonts w:hint="eastAsia" w:ascii="Times New Roman" w:hAnsi="Times New Roman" w:eastAsia="黑体" w:cs="Times New Roman"/>
          <w:sz w:val="32"/>
          <w:lang w:val="en-US" w:eastAsia="zh-CN"/>
        </w:rPr>
        <w:t>五</w:t>
      </w:r>
      <w:r>
        <w:rPr>
          <w:rFonts w:hint="default" w:ascii="Times New Roman" w:hAnsi="Times New Roman" w:eastAsia="黑体" w:cs="Times New Roman"/>
          <w:sz w:val="32"/>
          <w:lang w:val="en-US" w:eastAsia="zh-CN"/>
        </w:rPr>
        <w:t xml:space="preserve">章 </w:t>
      </w:r>
      <w:r>
        <w:rPr>
          <w:rFonts w:hint="eastAsia" w:ascii="Times New Roman" w:hAnsi="Times New Roman" w:eastAsia="黑体" w:cs="Times New Roman"/>
          <w:sz w:val="32"/>
          <w:lang w:val="en-US" w:eastAsia="zh-CN"/>
        </w:rPr>
        <w:t>日常</w:t>
      </w:r>
      <w:r>
        <w:rPr>
          <w:rFonts w:hint="default" w:ascii="Times New Roman" w:hAnsi="Times New Roman" w:eastAsia="黑体" w:cs="Times New Roman"/>
          <w:sz w:val="32"/>
          <w:lang w:val="en-US" w:eastAsia="zh-CN"/>
        </w:rPr>
        <w:t>管理</w:t>
      </w:r>
    </w:p>
    <w:p w14:paraId="27F21280">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val="en-US" w:eastAsia="zh-CN"/>
        </w:rPr>
        <w:t>二十</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协会负责专家教员的日常管理工作。</w:t>
      </w:r>
      <w:r>
        <w:rPr>
          <w:rFonts w:hint="eastAsia" w:ascii="仿宋_GB2312" w:hAnsi="仿宋_GB2312" w:eastAsia="仿宋_GB2312" w:cs="仿宋_GB2312"/>
          <w:sz w:val="32"/>
        </w:rPr>
        <w:t>培训机构负责</w:t>
      </w:r>
      <w:r>
        <w:rPr>
          <w:rFonts w:hint="eastAsia" w:ascii="仿宋_GB2312" w:hAnsi="仿宋_GB2312" w:eastAsia="仿宋_GB2312" w:cs="仿宋_GB2312"/>
          <w:sz w:val="32"/>
          <w:lang w:val="en-US" w:eastAsia="zh-CN"/>
        </w:rPr>
        <w:t>自有</w:t>
      </w:r>
      <w:r>
        <w:rPr>
          <w:rFonts w:hint="eastAsia" w:ascii="仿宋_GB2312" w:hAnsi="仿宋_GB2312" w:eastAsia="仿宋_GB2312" w:cs="仿宋_GB2312"/>
          <w:sz w:val="32"/>
        </w:rPr>
        <w:t>教员的日常管理工作</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并配合协会反馈专家教员教学工作状态</w:t>
      </w:r>
      <w:r>
        <w:rPr>
          <w:rFonts w:hint="eastAsia" w:ascii="仿宋_GB2312" w:hAnsi="仿宋_GB2312" w:eastAsia="仿宋_GB2312" w:cs="仿宋_GB2312"/>
          <w:sz w:val="32"/>
        </w:rPr>
        <w:t>。</w:t>
      </w:r>
    </w:p>
    <w:p w14:paraId="06D70E62">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第二十</w:t>
      </w:r>
      <w:r>
        <w:rPr>
          <w:rFonts w:hint="eastAsia" w:ascii="仿宋_GB2312" w:hAnsi="仿宋_GB2312" w:eastAsia="仿宋_GB2312" w:cs="仿宋_GB2312"/>
          <w:b/>
          <w:bCs/>
          <w:sz w:val="32"/>
          <w:lang w:val="en-US" w:eastAsia="zh-CN"/>
        </w:rPr>
        <w:t>一</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培训机构应与</w:t>
      </w:r>
      <w:r>
        <w:rPr>
          <w:rFonts w:hint="eastAsia" w:ascii="仿宋_GB2312" w:hAnsi="仿宋_GB2312" w:eastAsia="仿宋_GB2312" w:cs="仿宋_GB2312"/>
          <w:sz w:val="32"/>
          <w:lang w:val="en-US" w:eastAsia="zh-CN"/>
        </w:rPr>
        <w:t>自有</w:t>
      </w:r>
      <w:r>
        <w:rPr>
          <w:rFonts w:hint="eastAsia" w:ascii="仿宋_GB2312" w:hAnsi="仿宋_GB2312" w:eastAsia="仿宋_GB2312" w:cs="仿宋_GB2312"/>
          <w:sz w:val="32"/>
        </w:rPr>
        <w:t>教员签订</w:t>
      </w:r>
      <w:r>
        <w:rPr>
          <w:rFonts w:hint="eastAsia" w:ascii="仿宋_GB2312" w:hAnsi="仿宋_GB2312" w:eastAsia="仿宋_GB2312" w:cs="仿宋_GB2312"/>
          <w:sz w:val="32"/>
          <w:lang w:val="en-US" w:eastAsia="zh-CN"/>
        </w:rPr>
        <w:t>劳动</w:t>
      </w:r>
      <w:r>
        <w:rPr>
          <w:rFonts w:hint="eastAsia" w:ascii="仿宋_GB2312" w:hAnsi="仿宋_GB2312" w:eastAsia="仿宋_GB2312" w:cs="仿宋_GB2312"/>
          <w:sz w:val="32"/>
        </w:rPr>
        <w:t>合同</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与专家教员签订合作</w:t>
      </w:r>
      <w:r>
        <w:rPr>
          <w:rFonts w:hint="eastAsia" w:ascii="仿宋_GB2312" w:hAnsi="仿宋_GB2312" w:eastAsia="仿宋_GB2312" w:cs="仿宋_GB2312"/>
          <w:sz w:val="32"/>
        </w:rPr>
        <w:t>协议，并妥善做好相关原件的归档工作，以备</w:t>
      </w:r>
      <w:r>
        <w:rPr>
          <w:rFonts w:hint="eastAsia" w:ascii="仿宋_GB2312" w:hAnsi="仿宋_GB2312" w:eastAsia="仿宋_GB2312" w:cs="仿宋_GB2312"/>
          <w:sz w:val="32"/>
          <w:lang w:val="en-US" w:eastAsia="zh-CN"/>
        </w:rPr>
        <w:t>培训机构复核审查</w:t>
      </w:r>
      <w:r>
        <w:rPr>
          <w:rFonts w:hint="eastAsia" w:ascii="仿宋_GB2312" w:hAnsi="仿宋_GB2312" w:eastAsia="仿宋_GB2312" w:cs="仿宋_GB2312"/>
          <w:sz w:val="32"/>
        </w:rPr>
        <w:t>。</w:t>
      </w:r>
    </w:p>
    <w:p w14:paraId="33ADC719">
      <w:pPr>
        <w:spacing w:line="360" w:lineRule="auto"/>
        <w:ind w:firstLine="643"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rPr>
        <w:t>第二十</w:t>
      </w:r>
      <w:r>
        <w:rPr>
          <w:rFonts w:hint="eastAsia" w:ascii="仿宋_GB2312" w:hAnsi="仿宋_GB2312" w:eastAsia="仿宋_GB2312" w:cs="仿宋_GB2312"/>
          <w:b/>
          <w:bCs/>
          <w:sz w:val="32"/>
          <w:lang w:val="en-US" w:eastAsia="zh-CN"/>
        </w:rPr>
        <w:t>二</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各培训机构</w:t>
      </w:r>
      <w:r>
        <w:rPr>
          <w:rFonts w:hint="eastAsia" w:ascii="仿宋_GB2312" w:hAnsi="仿宋_GB2312" w:eastAsia="仿宋_GB2312" w:cs="仿宋_GB2312"/>
          <w:sz w:val="32"/>
          <w:lang w:val="en-US" w:eastAsia="zh-CN"/>
        </w:rPr>
        <w:t>统一</w:t>
      </w:r>
      <w:r>
        <w:rPr>
          <w:rFonts w:hint="eastAsia" w:ascii="仿宋_GB2312" w:hAnsi="仿宋_GB2312" w:eastAsia="仿宋_GB2312" w:cs="仿宋_GB2312"/>
          <w:sz w:val="32"/>
        </w:rPr>
        <w:t>保管</w:t>
      </w:r>
      <w:r>
        <w:rPr>
          <w:rFonts w:hint="eastAsia" w:ascii="仿宋_GB2312" w:hAnsi="仿宋_GB2312" w:eastAsia="仿宋_GB2312" w:cs="仿宋_GB2312"/>
          <w:sz w:val="32"/>
          <w:lang w:val="en-US" w:eastAsia="zh-CN"/>
        </w:rPr>
        <w:t>自有教员的教员证书</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并安排教员按</w:t>
      </w:r>
      <w:r>
        <w:rPr>
          <w:rFonts w:hint="eastAsia" w:ascii="仿宋_GB2312" w:hAnsi="仿宋_GB2312" w:eastAsia="仿宋_GB2312" w:cs="仿宋_GB2312"/>
          <w:sz w:val="32"/>
        </w:rPr>
        <w:t>证书核定的</w:t>
      </w:r>
      <w:r>
        <w:rPr>
          <w:rFonts w:hint="eastAsia" w:ascii="仿宋_GB2312" w:hAnsi="仿宋_GB2312" w:eastAsia="仿宋_GB2312" w:cs="仿宋_GB2312"/>
          <w:sz w:val="32"/>
          <w:lang w:val="en-US" w:eastAsia="zh-CN"/>
        </w:rPr>
        <w:t>教学范围开展教学活动</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专家教员证书由个人保管，应邀参加培训教学活动的应向协会培训部门报备。</w:t>
      </w:r>
    </w:p>
    <w:p w14:paraId="32CB6FE0">
      <w:pPr>
        <w:spacing w:line="360" w:lineRule="auto"/>
        <w:ind w:firstLine="643" w:firstLineChars="200"/>
        <w:rPr>
          <w:rFonts w:hint="eastAsia" w:ascii="仿宋_GB2312" w:hAnsi="仿宋_GB2312" w:eastAsia="仿宋_GB2312" w:cs="仿宋_GB2312"/>
          <w:sz w:val="32"/>
          <w:lang w:eastAsia="zh-CN"/>
        </w:rPr>
      </w:pPr>
      <w:r>
        <w:rPr>
          <w:rFonts w:hint="eastAsia" w:ascii="仿宋_GB2312" w:hAnsi="仿宋_GB2312" w:eastAsia="仿宋_GB2312" w:cs="仿宋_GB2312"/>
          <w:b/>
          <w:bCs/>
          <w:sz w:val="32"/>
        </w:rPr>
        <w:t>第二十</w:t>
      </w:r>
      <w:r>
        <w:rPr>
          <w:rFonts w:hint="eastAsia" w:ascii="仿宋_GB2312" w:hAnsi="仿宋_GB2312" w:eastAsia="仿宋_GB2312" w:cs="仿宋_GB2312"/>
          <w:b/>
          <w:bCs/>
          <w:sz w:val="32"/>
          <w:lang w:val="en-US" w:eastAsia="zh-CN"/>
        </w:rPr>
        <w:t>三</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协会培训部门或培训机构发现</w:t>
      </w:r>
      <w:r>
        <w:rPr>
          <w:rFonts w:hint="eastAsia" w:ascii="仿宋_GB2312" w:hAnsi="仿宋_GB2312" w:eastAsia="仿宋_GB2312" w:cs="仿宋_GB2312"/>
          <w:sz w:val="32"/>
        </w:rPr>
        <w:t>教员有下列行为之一</w:t>
      </w:r>
      <w:r>
        <w:rPr>
          <w:rFonts w:hint="eastAsia" w:ascii="仿宋_GB2312" w:hAnsi="仿宋_GB2312" w:eastAsia="仿宋_GB2312" w:cs="仿宋_GB2312"/>
          <w:sz w:val="32"/>
          <w:lang w:val="en-US" w:eastAsia="zh-CN"/>
        </w:rPr>
        <w:t>的</w:t>
      </w:r>
      <w:r>
        <w:rPr>
          <w:rFonts w:hint="eastAsia" w:ascii="仿宋_GB2312" w:hAnsi="仿宋_GB2312" w:eastAsia="仿宋_GB2312" w:cs="仿宋_GB2312"/>
          <w:sz w:val="32"/>
        </w:rPr>
        <w:t>，协会</w:t>
      </w:r>
      <w:r>
        <w:rPr>
          <w:rFonts w:hint="eastAsia" w:ascii="仿宋_GB2312" w:hAnsi="仿宋_GB2312" w:eastAsia="仿宋_GB2312" w:cs="仿宋_GB2312"/>
          <w:sz w:val="32"/>
          <w:lang w:val="en-US" w:eastAsia="zh-CN"/>
        </w:rPr>
        <w:t>视情节给予</w:t>
      </w:r>
      <w:r>
        <w:rPr>
          <w:rFonts w:hint="eastAsia" w:ascii="仿宋_GB2312" w:hAnsi="仿宋_GB2312" w:eastAsia="仿宋_GB2312" w:cs="仿宋_GB2312"/>
          <w:sz w:val="32"/>
        </w:rPr>
        <w:t>警示、通报批评、暂停或取消证书的处理</w:t>
      </w:r>
      <w:r>
        <w:rPr>
          <w:rFonts w:hint="eastAsia" w:ascii="仿宋_GB2312" w:hAnsi="仿宋_GB2312" w:eastAsia="仿宋_GB2312" w:cs="仿宋_GB2312"/>
          <w:sz w:val="32"/>
          <w:lang w:eastAsia="zh-CN"/>
        </w:rPr>
        <w:t>。</w:t>
      </w:r>
    </w:p>
    <w:p w14:paraId="0B3A16C0">
      <w:pPr>
        <w:numPr>
          <w:ilvl w:val="0"/>
          <w:numId w:val="0"/>
        </w:num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1.政治立场缺失、</w:t>
      </w:r>
      <w:r>
        <w:rPr>
          <w:rFonts w:hint="eastAsia" w:ascii="仿宋_GB2312" w:hAnsi="仿宋_GB2312" w:eastAsia="仿宋_GB2312" w:cs="仿宋_GB2312"/>
          <w:sz w:val="32"/>
        </w:rPr>
        <w:t>职业道德失范，发表不当言论</w:t>
      </w:r>
      <w:r>
        <w:rPr>
          <w:rFonts w:hint="eastAsia" w:ascii="仿宋_GB2312" w:hAnsi="仿宋_GB2312" w:eastAsia="仿宋_GB2312" w:cs="仿宋_GB2312"/>
          <w:sz w:val="32"/>
          <w:lang w:val="en-US" w:eastAsia="zh-CN"/>
        </w:rPr>
        <w:t>的，以及</w:t>
      </w:r>
      <w:r>
        <w:rPr>
          <w:rFonts w:hint="eastAsia" w:ascii="仿宋_GB2312" w:hAnsi="仿宋_GB2312" w:eastAsia="仿宋_GB2312" w:cs="仿宋_GB2312"/>
          <w:sz w:val="32"/>
        </w:rPr>
        <w:t>损害国家利益</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协会</w:t>
      </w:r>
      <w:r>
        <w:rPr>
          <w:rFonts w:hint="eastAsia" w:ascii="仿宋_GB2312" w:hAnsi="仿宋_GB2312" w:eastAsia="仿宋_GB2312" w:cs="仿宋_GB2312"/>
          <w:sz w:val="32"/>
          <w:lang w:val="en-US" w:eastAsia="zh-CN"/>
        </w:rPr>
        <w:t>及行业声誉和</w:t>
      </w:r>
      <w:r>
        <w:rPr>
          <w:rFonts w:hint="eastAsia" w:ascii="仿宋_GB2312" w:hAnsi="仿宋_GB2312" w:eastAsia="仿宋_GB2312" w:cs="仿宋_GB2312"/>
          <w:sz w:val="32"/>
        </w:rPr>
        <w:t>会员单位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学员合法权益的。</w:t>
      </w:r>
    </w:p>
    <w:p w14:paraId="51460E85">
      <w:pPr>
        <w:numPr>
          <w:ilvl w:val="0"/>
          <w:numId w:val="0"/>
        </w:num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未按协会指定培训大纲和培训教材开展教学，或存在弄虚作假行为的；</w:t>
      </w:r>
    </w:p>
    <w:p w14:paraId="55B5DE17">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未经协会批准，擅自改变培训计划或减少培训课时的；</w:t>
      </w:r>
    </w:p>
    <w:p w14:paraId="4935F9FA">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在培训过程中存在违法</w:t>
      </w:r>
      <w:r>
        <w:rPr>
          <w:rFonts w:hint="eastAsia" w:ascii="仿宋_GB2312" w:hAnsi="仿宋_GB2312" w:eastAsia="仿宋_GB2312" w:cs="仿宋_GB2312"/>
          <w:sz w:val="32"/>
          <w:lang w:val="en-US" w:eastAsia="zh-CN"/>
        </w:rPr>
        <w:t>违纪违规</w:t>
      </w:r>
      <w:r>
        <w:rPr>
          <w:rFonts w:hint="eastAsia" w:ascii="仿宋_GB2312" w:hAnsi="仿宋_GB2312" w:eastAsia="仿宋_GB2312" w:cs="仿宋_GB2312"/>
          <w:sz w:val="32"/>
        </w:rPr>
        <w:t>行为的；</w:t>
      </w:r>
    </w:p>
    <w:p w14:paraId="21A42EC0">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5.未评估教学风险、采取有效预防措施</w:t>
      </w:r>
      <w:r>
        <w:rPr>
          <w:rFonts w:hint="eastAsia" w:ascii="仿宋_GB2312" w:hAnsi="仿宋_GB2312" w:eastAsia="仿宋_GB2312" w:cs="仿宋_GB2312"/>
          <w:sz w:val="32"/>
        </w:rPr>
        <w:t>，导致发生安全事故的；</w:t>
      </w:r>
    </w:p>
    <w:p w14:paraId="1C217EFA">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采取不正当手段获得教员证书，或出借、买卖、变相买卖教员证书行为的；</w:t>
      </w:r>
    </w:p>
    <w:p w14:paraId="2DB321E1">
      <w:pPr>
        <w:spacing w:line="360" w:lineRule="auto"/>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教员证书到期不参加复评，复评</w:t>
      </w:r>
      <w:r>
        <w:rPr>
          <w:rFonts w:hint="eastAsia" w:ascii="仿宋_GB2312" w:hAnsi="仿宋_GB2312" w:eastAsia="仿宋_GB2312" w:cs="仿宋_GB2312"/>
          <w:sz w:val="32"/>
          <w:lang w:val="en-US" w:eastAsia="zh-CN"/>
        </w:rPr>
        <w:t>不</w:t>
      </w:r>
      <w:r>
        <w:rPr>
          <w:rFonts w:hint="eastAsia" w:ascii="仿宋_GB2312" w:hAnsi="仿宋_GB2312" w:eastAsia="仿宋_GB2312" w:cs="仿宋_GB2312"/>
          <w:sz w:val="32"/>
        </w:rPr>
        <w:t>合格</w:t>
      </w:r>
      <w:r>
        <w:rPr>
          <w:rFonts w:hint="eastAsia" w:ascii="仿宋_GB2312" w:hAnsi="仿宋_GB2312" w:eastAsia="仿宋_GB2312" w:cs="仿宋_GB2312"/>
          <w:sz w:val="32"/>
          <w:lang w:val="en-US" w:eastAsia="zh-CN"/>
        </w:rPr>
        <w:t>未参加协会</w:t>
      </w:r>
      <w:r>
        <w:rPr>
          <w:rFonts w:hint="eastAsia" w:ascii="仿宋_GB2312" w:hAnsi="仿宋_GB2312" w:eastAsia="仿宋_GB2312" w:cs="仿宋_GB2312"/>
          <w:sz w:val="32"/>
        </w:rPr>
        <w:t>复训的</w:t>
      </w:r>
      <w:r>
        <w:rPr>
          <w:rFonts w:hint="eastAsia" w:ascii="仿宋_GB2312" w:hAnsi="仿宋_GB2312" w:eastAsia="仿宋_GB2312" w:cs="仿宋_GB2312"/>
          <w:sz w:val="32"/>
          <w:lang w:eastAsia="zh-CN"/>
        </w:rPr>
        <w:t>；</w:t>
      </w:r>
    </w:p>
    <w:p w14:paraId="681021CA">
      <w:pPr>
        <w:spacing w:line="360"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8.有其他不当行为的。</w:t>
      </w:r>
    </w:p>
    <w:p w14:paraId="74347DF5">
      <w:pPr>
        <w:spacing w:line="360" w:lineRule="auto"/>
        <w:jc w:val="center"/>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第六章 附则</w:t>
      </w:r>
    </w:p>
    <w:p w14:paraId="2E87A2AE">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val="en-US" w:eastAsia="zh-CN"/>
        </w:rPr>
        <w:t>二十四</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本办法与国家有关法律法规冲突之处，以国家法律法规为准</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协会</w:t>
      </w:r>
      <w:r>
        <w:rPr>
          <w:rFonts w:hint="eastAsia" w:ascii="仿宋_GB2312" w:hAnsi="仿宋_GB2312" w:eastAsia="仿宋_GB2312" w:cs="仿宋_GB2312"/>
          <w:sz w:val="32"/>
          <w:lang w:val="en-US" w:eastAsia="zh-CN"/>
        </w:rPr>
        <w:t>以往</w:t>
      </w:r>
      <w:r>
        <w:rPr>
          <w:rFonts w:hint="eastAsia" w:ascii="仿宋_GB2312" w:hAnsi="仿宋_GB2312" w:eastAsia="仿宋_GB2312" w:cs="仿宋_GB2312"/>
          <w:sz w:val="32"/>
        </w:rPr>
        <w:t>发布的有关</w:t>
      </w:r>
      <w:r>
        <w:rPr>
          <w:rFonts w:hint="eastAsia" w:ascii="仿宋_GB2312" w:hAnsi="仿宋_GB2312" w:eastAsia="仿宋_GB2312" w:cs="仿宋_GB2312"/>
          <w:sz w:val="32"/>
          <w:lang w:val="en-US" w:eastAsia="zh-CN"/>
        </w:rPr>
        <w:t>规定制度</w:t>
      </w:r>
      <w:r>
        <w:rPr>
          <w:rFonts w:hint="eastAsia" w:ascii="仿宋_GB2312" w:hAnsi="仿宋_GB2312" w:eastAsia="仿宋_GB2312" w:cs="仿宋_GB2312"/>
          <w:sz w:val="32"/>
        </w:rPr>
        <w:t>中，与本办法不一致</w:t>
      </w:r>
      <w:r>
        <w:rPr>
          <w:rFonts w:hint="eastAsia" w:ascii="仿宋_GB2312" w:hAnsi="仿宋_GB2312" w:eastAsia="仿宋_GB2312" w:cs="仿宋_GB2312"/>
          <w:sz w:val="32"/>
          <w:lang w:val="en-US" w:eastAsia="zh-CN"/>
        </w:rPr>
        <w:t>的</w:t>
      </w:r>
      <w:r>
        <w:rPr>
          <w:rFonts w:hint="eastAsia" w:ascii="仿宋_GB2312" w:hAnsi="仿宋_GB2312" w:eastAsia="仿宋_GB2312" w:cs="仿宋_GB2312"/>
          <w:sz w:val="32"/>
        </w:rPr>
        <w:t>，以本办法为准。</w:t>
      </w:r>
    </w:p>
    <w:p w14:paraId="0412AC58">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rPr>
        <w:t>第</w:t>
      </w:r>
      <w:r>
        <w:rPr>
          <w:rFonts w:hint="eastAsia" w:ascii="仿宋_GB2312" w:hAnsi="仿宋_GB2312" w:eastAsia="仿宋_GB2312" w:cs="仿宋_GB2312"/>
          <w:b/>
          <w:bCs/>
          <w:sz w:val="32"/>
          <w:lang w:val="en-US" w:eastAsia="zh-CN"/>
        </w:rPr>
        <w:t>二十五</w:t>
      </w:r>
      <w:r>
        <w:rPr>
          <w:rFonts w:hint="eastAsia" w:ascii="仿宋_GB2312" w:hAnsi="仿宋_GB2312" w:eastAsia="仿宋_GB2312" w:cs="仿宋_GB2312"/>
          <w:b/>
          <w:bCs/>
          <w:sz w:val="32"/>
        </w:rPr>
        <w:t>条</w:t>
      </w:r>
      <w:r>
        <w:rPr>
          <w:rFonts w:hint="eastAsia" w:ascii="仿宋_GB2312" w:hAnsi="仿宋_GB2312" w:eastAsia="仿宋_GB2312" w:cs="仿宋_GB2312"/>
          <w:sz w:val="32"/>
        </w:rPr>
        <w:t xml:space="preserve"> 本办法由中国潜水救捞行业协会秘书处负责解释。</w:t>
      </w:r>
    </w:p>
    <w:p w14:paraId="18057470">
      <w:pPr>
        <w:spacing w:line="360" w:lineRule="auto"/>
        <w:ind w:firstLine="643" w:firstLineChars="200"/>
        <w:rPr>
          <w:rFonts w:hint="default" w:ascii="Times New Roman" w:hAnsi="Times New Roman" w:eastAsia="仿宋" w:cs="Times New Roman"/>
          <w:sz w:val="32"/>
          <w:highlight w:val="none"/>
        </w:rPr>
      </w:pPr>
      <w:r>
        <w:rPr>
          <w:rFonts w:hint="eastAsia" w:ascii="仿宋_GB2312" w:hAnsi="仿宋_GB2312" w:eastAsia="仿宋_GB2312" w:cs="仿宋_GB2312"/>
          <w:b/>
          <w:bCs/>
          <w:sz w:val="32"/>
          <w:highlight w:val="none"/>
        </w:rPr>
        <w:t>第</w:t>
      </w:r>
      <w:r>
        <w:rPr>
          <w:rFonts w:hint="eastAsia" w:ascii="仿宋_GB2312" w:hAnsi="仿宋_GB2312" w:eastAsia="仿宋_GB2312" w:cs="仿宋_GB2312"/>
          <w:b/>
          <w:bCs/>
          <w:sz w:val="32"/>
          <w:highlight w:val="none"/>
          <w:lang w:val="en-US" w:eastAsia="zh-CN"/>
        </w:rPr>
        <w:t>二十六</w:t>
      </w:r>
      <w:r>
        <w:rPr>
          <w:rFonts w:hint="eastAsia" w:ascii="仿宋_GB2312" w:hAnsi="仿宋_GB2312" w:eastAsia="仿宋_GB2312" w:cs="仿宋_GB2312"/>
          <w:b/>
          <w:bCs/>
          <w:sz w:val="32"/>
          <w:highlight w:val="none"/>
        </w:rPr>
        <w:t>条</w:t>
      </w:r>
      <w:r>
        <w:rPr>
          <w:rFonts w:hint="eastAsia" w:ascii="仿宋_GB2312" w:hAnsi="仿宋_GB2312" w:eastAsia="仿宋_GB2312" w:cs="仿宋_GB2312"/>
          <w:sz w:val="32"/>
          <w:highlight w:val="none"/>
        </w:rPr>
        <w:t xml:space="preserve"> 本办法自</w:t>
      </w:r>
      <w:r>
        <w:rPr>
          <w:rFonts w:hint="eastAsia" w:ascii="仿宋_GB2312" w:hAnsi="仿宋_GB2312" w:eastAsia="仿宋_GB2312" w:cs="仿宋_GB2312"/>
          <w:sz w:val="32"/>
          <w:highlight w:val="none"/>
          <w:lang w:val="en-US" w:eastAsia="zh-CN"/>
        </w:rPr>
        <w:t>2025年8月1日</w:t>
      </w:r>
      <w:r>
        <w:rPr>
          <w:rFonts w:hint="eastAsia" w:ascii="仿宋_GB2312" w:hAnsi="仿宋_GB2312" w:eastAsia="仿宋_GB2312" w:cs="仿宋_GB2312"/>
          <w:sz w:val="32"/>
          <w:highlight w:val="none"/>
        </w:rPr>
        <w:t>起</w:t>
      </w:r>
      <w:r>
        <w:rPr>
          <w:rFonts w:hint="eastAsia" w:ascii="仿宋_GB2312" w:hAnsi="仿宋_GB2312" w:eastAsia="仿宋_GB2312" w:cs="仿宋_GB2312"/>
          <w:sz w:val="32"/>
          <w:highlight w:val="none"/>
          <w:lang w:val="en-US" w:eastAsia="zh-CN"/>
        </w:rPr>
        <w:t>施行，试行期2</w:t>
      </w:r>
      <w:r>
        <w:rPr>
          <w:rFonts w:hint="eastAsia" w:ascii="仿宋_GB2312" w:hAnsi="仿宋_GB2312" w:eastAsia="仿宋_GB2312" w:cs="仿宋_GB2312"/>
          <w:sz w:val="32"/>
          <w:highlight w:val="none"/>
        </w:rPr>
        <w:t>年。</w:t>
      </w:r>
    </w:p>
    <w:p w14:paraId="39274F30">
      <w:pPr>
        <w:spacing w:line="240" w:lineRule="auto"/>
        <w:ind w:firstLine="640" w:firstLineChars="200"/>
        <w:rPr>
          <w:rFonts w:hint="default" w:ascii="Times New Roman" w:hAnsi="Times New Roman" w:eastAsia="仿宋" w:cs="Times New Roman"/>
          <w:sz w:val="32"/>
        </w:rPr>
      </w:pPr>
    </w:p>
    <w:p w14:paraId="08E4F99B">
      <w:pPr>
        <w:ind w:firstLine="640" w:firstLineChars="200"/>
        <w:rPr>
          <w:rFonts w:hint="default" w:ascii="Times New Roman" w:hAnsi="Times New Roman" w:eastAsia="仿宋" w:cs="Times New Roman"/>
          <w:sz w:val="32"/>
        </w:rPr>
      </w:pPr>
    </w:p>
    <w:p w14:paraId="19F5C767">
      <w:pPr>
        <w:ind w:firstLine="640" w:firstLineChars="200"/>
        <w:rPr>
          <w:rFonts w:hint="default" w:ascii="Times New Roman" w:hAnsi="Times New Roman" w:eastAsia="仿宋" w:cs="Times New Roman"/>
          <w:sz w:val="32"/>
        </w:rPr>
      </w:pPr>
    </w:p>
    <w:p w14:paraId="322BB470">
      <w:pPr>
        <w:ind w:firstLine="640" w:firstLineChars="200"/>
        <w:rPr>
          <w:rFonts w:hint="default" w:ascii="Times New Roman" w:hAnsi="Times New Roman" w:eastAsia="仿宋" w:cs="Times New Roman"/>
          <w:sz w:val="32"/>
        </w:rPr>
      </w:pPr>
    </w:p>
    <w:p w14:paraId="2EF9B8FB">
      <w:pPr>
        <w:ind w:firstLine="640" w:firstLineChars="200"/>
        <w:rPr>
          <w:rFonts w:hint="default" w:ascii="Times New Roman" w:hAnsi="Times New Roman" w:eastAsia="仿宋" w:cs="Times New Roman"/>
          <w:sz w:val="32"/>
        </w:rPr>
      </w:pPr>
    </w:p>
    <w:p w14:paraId="0F1FAD66">
      <w:pPr>
        <w:ind w:firstLine="640" w:firstLineChars="200"/>
        <w:rPr>
          <w:rFonts w:hint="default" w:ascii="Times New Roman" w:hAnsi="Times New Roman" w:eastAsia="仿宋" w:cs="Times New Roman"/>
          <w:sz w:val="32"/>
        </w:rPr>
      </w:pPr>
    </w:p>
    <w:p w14:paraId="19AEA9BC">
      <w:pPr>
        <w:ind w:firstLine="640" w:firstLineChars="200"/>
        <w:rPr>
          <w:rFonts w:hint="default" w:ascii="Times New Roman" w:hAnsi="Times New Roman" w:eastAsia="仿宋" w:cs="Times New Roman"/>
          <w:sz w:val="32"/>
        </w:rPr>
      </w:pPr>
    </w:p>
    <w:p w14:paraId="63E3E586">
      <w:pPr>
        <w:ind w:firstLine="640" w:firstLineChars="200"/>
        <w:rPr>
          <w:rFonts w:hint="default" w:ascii="Times New Roman" w:hAnsi="Times New Roman" w:eastAsia="仿宋" w:cs="Times New Roman"/>
          <w:sz w:val="32"/>
        </w:rPr>
      </w:pPr>
    </w:p>
    <w:p w14:paraId="7BE55760">
      <w:pPr>
        <w:ind w:firstLine="640" w:firstLineChars="200"/>
        <w:rPr>
          <w:rFonts w:hint="default" w:ascii="Times New Roman" w:hAnsi="Times New Roman" w:eastAsia="仿宋" w:cs="Times New Roman"/>
          <w:sz w:val="32"/>
        </w:rPr>
      </w:pPr>
    </w:p>
    <w:p w14:paraId="6FB9F7E1">
      <w:pPr>
        <w:ind w:firstLine="640" w:firstLineChars="200"/>
        <w:rPr>
          <w:rFonts w:hint="default" w:ascii="Times New Roman" w:hAnsi="Times New Roman" w:eastAsia="仿宋" w:cs="Times New Roman"/>
          <w:sz w:val="32"/>
        </w:rPr>
      </w:pPr>
    </w:p>
    <w:p w14:paraId="027A6345">
      <w:pPr>
        <w:ind w:firstLine="640" w:firstLineChars="200"/>
        <w:rPr>
          <w:rFonts w:hint="default" w:ascii="Times New Roman" w:hAnsi="Times New Roman" w:eastAsia="仿宋" w:cs="Times New Roman"/>
          <w:sz w:val="32"/>
        </w:rPr>
      </w:pPr>
    </w:p>
    <w:p w14:paraId="328E57DF">
      <w:pPr>
        <w:ind w:firstLine="640" w:firstLineChars="200"/>
        <w:rPr>
          <w:rFonts w:hint="default" w:ascii="Times New Roman" w:hAnsi="Times New Roman" w:eastAsia="仿宋" w:cs="Times New Roman"/>
          <w:sz w:val="32"/>
        </w:rPr>
      </w:pPr>
    </w:p>
    <w:p w14:paraId="3E21AF6D">
      <w:pPr>
        <w:ind w:firstLine="640" w:firstLineChars="200"/>
        <w:rPr>
          <w:rFonts w:hint="default" w:ascii="Times New Roman" w:hAnsi="Times New Roman" w:eastAsia="仿宋" w:cs="Times New Roman"/>
          <w:sz w:val="32"/>
        </w:rPr>
      </w:pPr>
    </w:p>
    <w:p w14:paraId="1C2DEDAD">
      <w:pPr>
        <w:ind w:firstLine="640" w:firstLineChars="200"/>
        <w:rPr>
          <w:rFonts w:hint="default" w:ascii="Times New Roman" w:hAnsi="Times New Roman" w:eastAsia="仿宋" w:cs="Times New Roman"/>
          <w:sz w:val="32"/>
        </w:rPr>
      </w:pPr>
    </w:p>
    <w:p w14:paraId="36E33F43">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1</w:t>
      </w:r>
    </w:p>
    <w:tbl>
      <w:tblPr>
        <w:tblStyle w:val="4"/>
        <w:tblpPr w:leftFromText="180" w:rightFromText="180" w:vertAnchor="text" w:horzAnchor="page" w:tblpXSpec="center" w:tblpY="283"/>
        <w:tblOverlap w:val="never"/>
        <w:tblW w:w="9408" w:type="dxa"/>
        <w:jc w:val="center"/>
        <w:tblLayout w:type="fixed"/>
        <w:tblCellMar>
          <w:top w:w="0" w:type="dxa"/>
          <w:left w:w="108" w:type="dxa"/>
          <w:bottom w:w="0" w:type="dxa"/>
          <w:right w:w="108" w:type="dxa"/>
        </w:tblCellMar>
      </w:tblPr>
      <w:tblGrid>
        <w:gridCol w:w="1378"/>
        <w:gridCol w:w="1500"/>
        <w:gridCol w:w="1355"/>
        <w:gridCol w:w="1110"/>
        <w:gridCol w:w="1380"/>
        <w:gridCol w:w="1305"/>
        <w:gridCol w:w="1380"/>
      </w:tblGrid>
      <w:tr w14:paraId="7C6654DD">
        <w:tblPrEx>
          <w:tblCellMar>
            <w:top w:w="0" w:type="dxa"/>
            <w:left w:w="108" w:type="dxa"/>
            <w:bottom w:w="0" w:type="dxa"/>
            <w:right w:w="108" w:type="dxa"/>
          </w:tblCellMar>
        </w:tblPrEx>
        <w:trPr>
          <w:trHeight w:val="671" w:hRule="atLeast"/>
          <w:jc w:val="center"/>
        </w:trPr>
        <w:tc>
          <w:tcPr>
            <w:tcW w:w="9408" w:type="dxa"/>
            <w:gridSpan w:val="7"/>
            <w:tcBorders>
              <w:top w:val="nil"/>
              <w:left w:val="nil"/>
              <w:bottom w:val="nil"/>
              <w:right w:val="nil"/>
            </w:tcBorders>
            <w:shd w:val="clear" w:color="auto" w:fill="auto"/>
            <w:noWrap/>
          </w:tcPr>
          <w:p w14:paraId="634A56D1">
            <w:pPr>
              <w:widowControl/>
              <w:jc w:val="center"/>
              <w:textAlignment w:val="top"/>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中国潜水救捞行业协会教员资格申请表</w:t>
            </w:r>
          </w:p>
        </w:tc>
      </w:tr>
      <w:tr w14:paraId="7F7392A4">
        <w:tblPrEx>
          <w:tblCellMar>
            <w:top w:w="0" w:type="dxa"/>
            <w:left w:w="108" w:type="dxa"/>
            <w:bottom w:w="0" w:type="dxa"/>
            <w:right w:w="108" w:type="dxa"/>
          </w:tblCellMar>
        </w:tblPrEx>
        <w:trPr>
          <w:trHeight w:val="378" w:hRule="atLeast"/>
          <w:jc w:val="center"/>
        </w:trPr>
        <w:tc>
          <w:tcPr>
            <w:tcW w:w="1378"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34B8430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姓  名</w:t>
            </w:r>
          </w:p>
        </w:tc>
        <w:tc>
          <w:tcPr>
            <w:tcW w:w="1500" w:type="dxa"/>
            <w:tcBorders>
              <w:top w:val="single" w:color="000000" w:sz="8" w:space="0"/>
              <w:left w:val="single" w:color="000000" w:sz="4" w:space="0"/>
              <w:bottom w:val="nil"/>
              <w:right w:val="single" w:color="000000" w:sz="4" w:space="0"/>
            </w:tcBorders>
            <w:shd w:val="clear" w:color="auto" w:fill="auto"/>
            <w:noWrap/>
            <w:vAlign w:val="center"/>
          </w:tcPr>
          <w:p w14:paraId="43BC8E6D">
            <w:pPr>
              <w:jc w:val="center"/>
              <w:rPr>
                <w:rFonts w:hint="eastAsia" w:ascii="宋体" w:hAnsi="宋体" w:eastAsia="宋体" w:cs="宋体"/>
                <w:color w:val="000000"/>
                <w:sz w:val="20"/>
                <w:szCs w:val="20"/>
              </w:rPr>
            </w:pPr>
          </w:p>
        </w:tc>
        <w:tc>
          <w:tcPr>
            <w:tcW w:w="1355" w:type="dxa"/>
            <w:tcBorders>
              <w:top w:val="single" w:color="000000" w:sz="8" w:space="0"/>
              <w:left w:val="single" w:color="000000" w:sz="4" w:space="0"/>
              <w:bottom w:val="nil"/>
              <w:right w:val="single" w:color="000000" w:sz="4" w:space="0"/>
            </w:tcBorders>
            <w:shd w:val="clear" w:color="auto" w:fill="auto"/>
            <w:noWrap/>
            <w:vAlign w:val="center"/>
          </w:tcPr>
          <w:p w14:paraId="43BB9D1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性  别</w:t>
            </w:r>
          </w:p>
        </w:tc>
        <w:tc>
          <w:tcPr>
            <w:tcW w:w="111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96B2222">
            <w:pPr>
              <w:jc w:val="center"/>
              <w:rPr>
                <w:rFonts w:hint="eastAsia" w:ascii="宋体" w:hAnsi="宋体" w:eastAsia="宋体" w:cs="宋体"/>
                <w:color w:val="000000"/>
                <w:sz w:val="20"/>
                <w:szCs w:val="20"/>
              </w:rPr>
            </w:pPr>
          </w:p>
        </w:tc>
        <w:tc>
          <w:tcPr>
            <w:tcW w:w="138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A8E565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民  族</w:t>
            </w:r>
          </w:p>
        </w:tc>
        <w:tc>
          <w:tcPr>
            <w:tcW w:w="130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59A89AB">
            <w:pPr>
              <w:rPr>
                <w:rFonts w:hint="eastAsia" w:ascii="宋体" w:hAnsi="宋体" w:eastAsia="宋体" w:cs="宋体"/>
                <w:color w:val="000000"/>
                <w:sz w:val="20"/>
                <w:szCs w:val="20"/>
              </w:rPr>
            </w:pPr>
          </w:p>
        </w:tc>
        <w:tc>
          <w:tcPr>
            <w:tcW w:w="1380" w:type="dxa"/>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14:paraId="6EB3110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照片</w:t>
            </w:r>
          </w:p>
        </w:tc>
      </w:tr>
      <w:tr w14:paraId="11C09509">
        <w:tblPrEx>
          <w:tblCellMar>
            <w:top w:w="0" w:type="dxa"/>
            <w:left w:w="108" w:type="dxa"/>
            <w:bottom w:w="0" w:type="dxa"/>
            <w:right w:w="108" w:type="dxa"/>
          </w:tblCellMar>
        </w:tblPrEx>
        <w:trPr>
          <w:trHeight w:val="378" w:hRule="atLeast"/>
          <w:jc w:val="center"/>
        </w:trPr>
        <w:tc>
          <w:tcPr>
            <w:tcW w:w="13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C6DFA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出生年月</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F06E">
            <w:pPr>
              <w:rPr>
                <w:rFonts w:hint="eastAsia" w:ascii="宋体" w:hAnsi="宋体" w:eastAsia="宋体" w:cs="宋体"/>
                <w:color w:val="000000"/>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51F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身体状况</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3231">
            <w:pPr>
              <w:jc w:val="center"/>
              <w:rPr>
                <w:rFonts w:hint="eastAsia" w:ascii="宋体" w:hAnsi="宋体" w:eastAsia="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8C0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最高学历</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6E67">
            <w:pPr>
              <w:rPr>
                <w:rFonts w:hint="eastAsia" w:ascii="宋体" w:hAnsi="宋体" w:eastAsia="宋体" w:cs="宋体"/>
                <w:color w:val="000000"/>
                <w:sz w:val="20"/>
                <w:szCs w:val="20"/>
              </w:rPr>
            </w:pPr>
          </w:p>
        </w:tc>
        <w:tc>
          <w:tcPr>
            <w:tcW w:w="1380"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5628652E">
            <w:pPr>
              <w:jc w:val="center"/>
              <w:rPr>
                <w:rFonts w:hint="eastAsia" w:ascii="宋体" w:hAnsi="宋体" w:eastAsia="宋体" w:cs="宋体"/>
                <w:color w:val="000000"/>
                <w:sz w:val="20"/>
                <w:szCs w:val="20"/>
              </w:rPr>
            </w:pPr>
          </w:p>
        </w:tc>
      </w:tr>
      <w:tr w14:paraId="2F55E7AF">
        <w:tblPrEx>
          <w:tblCellMar>
            <w:top w:w="0" w:type="dxa"/>
            <w:left w:w="108" w:type="dxa"/>
            <w:bottom w:w="0" w:type="dxa"/>
            <w:right w:w="108" w:type="dxa"/>
          </w:tblCellMar>
        </w:tblPrEx>
        <w:trPr>
          <w:trHeight w:val="378" w:hRule="atLeast"/>
          <w:jc w:val="center"/>
        </w:trPr>
        <w:tc>
          <w:tcPr>
            <w:tcW w:w="13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319D8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专业/学位</w:t>
            </w:r>
          </w:p>
        </w:tc>
        <w:tc>
          <w:tcPr>
            <w:tcW w:w="1500" w:type="dxa"/>
            <w:tcBorders>
              <w:top w:val="nil"/>
              <w:left w:val="single" w:color="000000" w:sz="4" w:space="0"/>
              <w:bottom w:val="single" w:color="000000" w:sz="4" w:space="0"/>
              <w:right w:val="single" w:color="000000" w:sz="4" w:space="0"/>
            </w:tcBorders>
            <w:shd w:val="clear" w:color="auto" w:fill="auto"/>
            <w:noWrap/>
            <w:vAlign w:val="center"/>
          </w:tcPr>
          <w:p w14:paraId="41F9674A">
            <w:pPr>
              <w:rPr>
                <w:rFonts w:hint="eastAsia" w:ascii="宋体" w:hAnsi="宋体" w:eastAsia="宋体" w:cs="宋体"/>
                <w:color w:val="000000"/>
                <w:sz w:val="20"/>
                <w:szCs w:val="20"/>
              </w:rPr>
            </w:pPr>
          </w:p>
        </w:tc>
        <w:tc>
          <w:tcPr>
            <w:tcW w:w="1355" w:type="dxa"/>
            <w:tcBorders>
              <w:top w:val="nil"/>
              <w:left w:val="single" w:color="000000" w:sz="4" w:space="0"/>
              <w:bottom w:val="single" w:color="000000" w:sz="4" w:space="0"/>
              <w:right w:val="single" w:color="000000" w:sz="4" w:space="0"/>
            </w:tcBorders>
            <w:shd w:val="clear" w:color="auto" w:fill="auto"/>
            <w:noWrap/>
            <w:vAlign w:val="center"/>
          </w:tcPr>
          <w:p w14:paraId="099DB7A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联系方式</w:t>
            </w:r>
          </w:p>
        </w:tc>
        <w:tc>
          <w:tcPr>
            <w:tcW w:w="1110" w:type="dxa"/>
            <w:tcBorders>
              <w:top w:val="nil"/>
              <w:left w:val="single" w:color="000000" w:sz="4" w:space="0"/>
              <w:bottom w:val="single" w:color="000000" w:sz="4" w:space="0"/>
              <w:right w:val="single" w:color="000000" w:sz="4" w:space="0"/>
            </w:tcBorders>
            <w:shd w:val="clear" w:color="auto" w:fill="auto"/>
            <w:noWrap/>
            <w:vAlign w:val="center"/>
          </w:tcPr>
          <w:p w14:paraId="5373A31B">
            <w:pPr>
              <w:rPr>
                <w:rFonts w:hint="eastAsia" w:ascii="宋体" w:hAnsi="宋体" w:eastAsia="宋体" w:cs="宋体"/>
                <w:color w:val="000000"/>
                <w:sz w:val="20"/>
                <w:szCs w:val="20"/>
              </w:rPr>
            </w:pPr>
          </w:p>
        </w:tc>
        <w:tc>
          <w:tcPr>
            <w:tcW w:w="1380" w:type="dxa"/>
            <w:tcBorders>
              <w:top w:val="nil"/>
              <w:left w:val="single" w:color="000000" w:sz="4" w:space="0"/>
              <w:bottom w:val="single" w:color="000000" w:sz="4" w:space="0"/>
              <w:right w:val="single" w:color="000000" w:sz="4" w:space="0"/>
            </w:tcBorders>
            <w:shd w:val="clear" w:color="auto" w:fill="auto"/>
            <w:noWrap/>
            <w:vAlign w:val="center"/>
          </w:tcPr>
          <w:p w14:paraId="3EDDFA3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E-mail</w:t>
            </w:r>
          </w:p>
        </w:tc>
        <w:tc>
          <w:tcPr>
            <w:tcW w:w="1305" w:type="dxa"/>
            <w:tcBorders>
              <w:top w:val="nil"/>
              <w:left w:val="single" w:color="000000" w:sz="4" w:space="0"/>
              <w:bottom w:val="single" w:color="000000" w:sz="4" w:space="0"/>
              <w:right w:val="single" w:color="000000" w:sz="4" w:space="0"/>
            </w:tcBorders>
            <w:shd w:val="clear" w:color="auto" w:fill="auto"/>
            <w:noWrap/>
            <w:vAlign w:val="center"/>
          </w:tcPr>
          <w:p w14:paraId="7EBA3D46">
            <w:pPr>
              <w:rPr>
                <w:rFonts w:hint="eastAsia" w:ascii="宋体" w:hAnsi="宋体" w:eastAsia="宋体" w:cs="宋体"/>
                <w:color w:val="000000"/>
                <w:sz w:val="20"/>
                <w:szCs w:val="20"/>
              </w:rPr>
            </w:pPr>
          </w:p>
        </w:tc>
        <w:tc>
          <w:tcPr>
            <w:tcW w:w="1380"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7F9F02F4">
            <w:pPr>
              <w:jc w:val="center"/>
              <w:rPr>
                <w:rFonts w:hint="eastAsia" w:ascii="宋体" w:hAnsi="宋体" w:eastAsia="宋体" w:cs="宋体"/>
                <w:color w:val="000000"/>
                <w:sz w:val="20"/>
                <w:szCs w:val="20"/>
              </w:rPr>
            </w:pPr>
          </w:p>
        </w:tc>
      </w:tr>
      <w:tr w14:paraId="315000F7">
        <w:tblPrEx>
          <w:tblCellMar>
            <w:top w:w="0" w:type="dxa"/>
            <w:left w:w="108" w:type="dxa"/>
            <w:bottom w:w="0" w:type="dxa"/>
            <w:right w:w="108" w:type="dxa"/>
          </w:tblCellMar>
        </w:tblPrEx>
        <w:trPr>
          <w:trHeight w:val="378" w:hRule="atLeast"/>
          <w:jc w:val="center"/>
        </w:trPr>
        <w:tc>
          <w:tcPr>
            <w:tcW w:w="13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23360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任职机构</w:t>
            </w:r>
          </w:p>
        </w:tc>
        <w:tc>
          <w:tcPr>
            <w:tcW w:w="66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686A">
            <w:pPr>
              <w:jc w:val="center"/>
              <w:rPr>
                <w:rFonts w:hint="eastAsia" w:ascii="宋体" w:hAnsi="宋体" w:eastAsia="宋体" w:cs="宋体"/>
                <w:color w:val="000000"/>
                <w:sz w:val="20"/>
                <w:szCs w:val="20"/>
              </w:rPr>
            </w:pPr>
          </w:p>
        </w:tc>
        <w:tc>
          <w:tcPr>
            <w:tcW w:w="1380"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27F3E495">
            <w:pPr>
              <w:jc w:val="center"/>
              <w:rPr>
                <w:rFonts w:hint="eastAsia" w:ascii="宋体" w:hAnsi="宋体" w:eastAsia="宋体" w:cs="宋体"/>
                <w:color w:val="000000"/>
                <w:sz w:val="20"/>
                <w:szCs w:val="20"/>
              </w:rPr>
            </w:pPr>
          </w:p>
        </w:tc>
      </w:tr>
      <w:tr w14:paraId="56ADC46A">
        <w:tblPrEx>
          <w:tblCellMar>
            <w:top w:w="0" w:type="dxa"/>
            <w:left w:w="108" w:type="dxa"/>
            <w:bottom w:w="0" w:type="dxa"/>
            <w:right w:w="108" w:type="dxa"/>
          </w:tblCellMar>
        </w:tblPrEx>
        <w:trPr>
          <w:trHeight w:val="378" w:hRule="atLeast"/>
          <w:jc w:val="center"/>
        </w:trPr>
        <w:tc>
          <w:tcPr>
            <w:tcW w:w="13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6EEAA7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职  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156E">
            <w:pPr>
              <w:rPr>
                <w:rFonts w:hint="eastAsia" w:ascii="宋体" w:hAnsi="宋体" w:eastAsia="宋体" w:cs="宋体"/>
                <w:color w:val="000000"/>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B41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毕业院校</w:t>
            </w:r>
          </w:p>
        </w:tc>
        <w:tc>
          <w:tcPr>
            <w:tcW w:w="37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F90A">
            <w:pPr>
              <w:jc w:val="center"/>
              <w:rPr>
                <w:rFonts w:hint="eastAsia" w:ascii="宋体" w:hAnsi="宋体" w:eastAsia="宋体" w:cs="宋体"/>
                <w:color w:val="000000"/>
                <w:sz w:val="20"/>
                <w:szCs w:val="20"/>
              </w:rPr>
            </w:pPr>
          </w:p>
        </w:tc>
        <w:tc>
          <w:tcPr>
            <w:tcW w:w="1380"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76820925">
            <w:pPr>
              <w:jc w:val="center"/>
              <w:rPr>
                <w:rFonts w:hint="eastAsia" w:ascii="宋体" w:hAnsi="宋体" w:eastAsia="宋体" w:cs="宋体"/>
                <w:color w:val="000000"/>
                <w:sz w:val="20"/>
                <w:szCs w:val="20"/>
              </w:rPr>
            </w:pPr>
          </w:p>
        </w:tc>
      </w:tr>
      <w:tr w14:paraId="5E44D325">
        <w:tblPrEx>
          <w:tblCellMar>
            <w:top w:w="0" w:type="dxa"/>
            <w:left w:w="108" w:type="dxa"/>
            <w:bottom w:w="0" w:type="dxa"/>
            <w:right w:w="108" w:type="dxa"/>
          </w:tblCellMar>
        </w:tblPrEx>
        <w:trPr>
          <w:trHeight w:val="356" w:hRule="atLeast"/>
          <w:jc w:val="center"/>
        </w:trPr>
        <w:tc>
          <w:tcPr>
            <w:tcW w:w="13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18564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技术职称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5895">
            <w:pPr>
              <w:rPr>
                <w:rFonts w:hint="eastAsia" w:ascii="宋体" w:hAnsi="宋体" w:eastAsia="宋体" w:cs="宋体"/>
                <w:color w:val="000000"/>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8AC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其他社会职务</w:t>
            </w:r>
          </w:p>
        </w:tc>
        <w:tc>
          <w:tcPr>
            <w:tcW w:w="5175"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C66FD9">
            <w:pPr>
              <w:jc w:val="center"/>
              <w:rPr>
                <w:rFonts w:hint="eastAsia" w:ascii="宋体" w:hAnsi="宋体" w:eastAsia="宋体" w:cs="宋体"/>
                <w:color w:val="000000"/>
                <w:sz w:val="20"/>
                <w:szCs w:val="20"/>
              </w:rPr>
            </w:pPr>
          </w:p>
        </w:tc>
      </w:tr>
      <w:tr w14:paraId="30833CE0">
        <w:tblPrEx>
          <w:tblCellMar>
            <w:top w:w="0" w:type="dxa"/>
            <w:left w:w="108" w:type="dxa"/>
            <w:bottom w:w="0" w:type="dxa"/>
            <w:right w:w="108" w:type="dxa"/>
          </w:tblCellMar>
        </w:tblPrEx>
        <w:trPr>
          <w:trHeight w:val="693" w:hRule="atLeast"/>
          <w:jc w:val="center"/>
        </w:trPr>
        <w:tc>
          <w:tcPr>
            <w:tcW w:w="13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9825D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持证情况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及编号</w:t>
            </w:r>
          </w:p>
        </w:tc>
        <w:tc>
          <w:tcPr>
            <w:tcW w:w="80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37CF">
            <w:pPr>
              <w:jc w:val="center"/>
              <w:rPr>
                <w:rFonts w:hint="eastAsia" w:ascii="宋体" w:hAnsi="宋体" w:eastAsia="宋体" w:cs="宋体"/>
                <w:color w:val="000000"/>
                <w:sz w:val="20"/>
                <w:szCs w:val="20"/>
              </w:rPr>
            </w:pPr>
          </w:p>
        </w:tc>
      </w:tr>
      <w:tr w14:paraId="6B544047">
        <w:tblPrEx>
          <w:tblCellMar>
            <w:top w:w="0" w:type="dxa"/>
            <w:left w:w="108" w:type="dxa"/>
            <w:bottom w:w="0" w:type="dxa"/>
            <w:right w:w="108" w:type="dxa"/>
          </w:tblCellMar>
        </w:tblPrEx>
        <w:trPr>
          <w:trHeight w:val="693" w:hRule="atLeast"/>
          <w:jc w:val="center"/>
        </w:trPr>
        <w:tc>
          <w:tcPr>
            <w:tcW w:w="13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9882F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申请教员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类  别</w:t>
            </w:r>
          </w:p>
        </w:tc>
        <w:tc>
          <w:tcPr>
            <w:tcW w:w="80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AADF">
            <w:pPr>
              <w:jc w:val="center"/>
              <w:rPr>
                <w:rFonts w:hint="eastAsia" w:ascii="宋体" w:hAnsi="宋体" w:eastAsia="宋体" w:cs="宋体"/>
                <w:color w:val="000000"/>
                <w:sz w:val="20"/>
                <w:szCs w:val="20"/>
              </w:rPr>
            </w:pPr>
          </w:p>
        </w:tc>
      </w:tr>
      <w:tr w14:paraId="16F19405">
        <w:tblPrEx>
          <w:tblCellMar>
            <w:top w:w="0" w:type="dxa"/>
            <w:left w:w="108" w:type="dxa"/>
            <w:bottom w:w="0" w:type="dxa"/>
            <w:right w:w="108" w:type="dxa"/>
          </w:tblCellMar>
        </w:tblPrEx>
        <w:trPr>
          <w:trHeight w:val="601" w:hRule="atLeast"/>
          <w:jc w:val="center"/>
        </w:trPr>
        <w:tc>
          <w:tcPr>
            <w:tcW w:w="137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A76FE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授课内容</w:t>
            </w:r>
          </w:p>
        </w:tc>
        <w:tc>
          <w:tcPr>
            <w:tcW w:w="80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7FC3">
            <w:pPr>
              <w:jc w:val="center"/>
              <w:rPr>
                <w:rFonts w:hint="eastAsia" w:ascii="宋体" w:hAnsi="宋体" w:eastAsia="宋体" w:cs="宋体"/>
                <w:color w:val="000000"/>
                <w:sz w:val="20"/>
                <w:szCs w:val="20"/>
              </w:rPr>
            </w:pPr>
          </w:p>
        </w:tc>
      </w:tr>
      <w:tr w14:paraId="3596DAE3">
        <w:tblPrEx>
          <w:tblCellMar>
            <w:top w:w="0" w:type="dxa"/>
            <w:left w:w="108" w:type="dxa"/>
            <w:bottom w:w="0" w:type="dxa"/>
            <w:right w:w="108" w:type="dxa"/>
          </w:tblCellMar>
        </w:tblPrEx>
        <w:trPr>
          <w:trHeight w:val="754" w:hRule="atLeast"/>
          <w:jc w:val="center"/>
        </w:trPr>
        <w:tc>
          <w:tcPr>
            <w:tcW w:w="13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BF7CC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获奖情况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及论文论著</w:t>
            </w:r>
          </w:p>
        </w:tc>
        <w:tc>
          <w:tcPr>
            <w:tcW w:w="8030" w:type="dxa"/>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A5F123">
            <w:pPr>
              <w:jc w:val="center"/>
              <w:rPr>
                <w:rFonts w:hint="eastAsia" w:ascii="宋体" w:hAnsi="宋体" w:eastAsia="宋体" w:cs="宋体"/>
                <w:color w:val="000000"/>
                <w:sz w:val="20"/>
                <w:szCs w:val="20"/>
              </w:rPr>
            </w:pPr>
          </w:p>
        </w:tc>
      </w:tr>
      <w:tr w14:paraId="18F303F9">
        <w:tblPrEx>
          <w:tblCellMar>
            <w:top w:w="0" w:type="dxa"/>
            <w:left w:w="108" w:type="dxa"/>
            <w:bottom w:w="0" w:type="dxa"/>
            <w:right w:w="108" w:type="dxa"/>
          </w:tblCellMar>
        </w:tblPrEx>
        <w:trPr>
          <w:trHeight w:val="3047" w:hRule="atLeast"/>
          <w:jc w:val="center"/>
        </w:trPr>
        <w:tc>
          <w:tcPr>
            <w:tcW w:w="137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F2452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绩</w:t>
            </w:r>
          </w:p>
        </w:tc>
        <w:tc>
          <w:tcPr>
            <w:tcW w:w="80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267D">
            <w:pPr>
              <w:jc w:val="center"/>
              <w:rPr>
                <w:rFonts w:hint="eastAsia" w:ascii="宋体" w:hAnsi="宋体" w:eastAsia="宋体" w:cs="宋体"/>
                <w:color w:val="000000"/>
                <w:sz w:val="20"/>
                <w:szCs w:val="20"/>
              </w:rPr>
            </w:pPr>
          </w:p>
        </w:tc>
      </w:tr>
      <w:tr w14:paraId="0143BCE0">
        <w:tblPrEx>
          <w:tblCellMar>
            <w:top w:w="0" w:type="dxa"/>
            <w:left w:w="108" w:type="dxa"/>
            <w:bottom w:w="0" w:type="dxa"/>
            <w:right w:w="108" w:type="dxa"/>
          </w:tblCellMar>
        </w:tblPrEx>
        <w:trPr>
          <w:trHeight w:val="388" w:hRule="atLeast"/>
          <w:jc w:val="center"/>
        </w:trPr>
        <w:tc>
          <w:tcPr>
            <w:tcW w:w="423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69AF72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本 人 签 字</w:t>
            </w:r>
          </w:p>
        </w:tc>
        <w:tc>
          <w:tcPr>
            <w:tcW w:w="5175"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01755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推 荐 单 位 意 见</w:t>
            </w:r>
          </w:p>
        </w:tc>
      </w:tr>
      <w:tr w14:paraId="3647D69E">
        <w:tblPrEx>
          <w:tblCellMar>
            <w:top w:w="0" w:type="dxa"/>
            <w:left w:w="108" w:type="dxa"/>
            <w:bottom w:w="0" w:type="dxa"/>
            <w:right w:w="108" w:type="dxa"/>
          </w:tblCellMar>
        </w:tblPrEx>
        <w:trPr>
          <w:trHeight w:val="2375" w:hRule="atLeast"/>
          <w:jc w:val="center"/>
        </w:trPr>
        <w:tc>
          <w:tcPr>
            <w:tcW w:w="423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0FF839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年  月 日</w:t>
            </w:r>
          </w:p>
        </w:tc>
        <w:tc>
          <w:tcPr>
            <w:tcW w:w="5175"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4A7D904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经办人：               （单位印章）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                                年  月  日   </w:t>
            </w:r>
          </w:p>
        </w:tc>
      </w:tr>
      <w:tr w14:paraId="7DF33BD8">
        <w:tblPrEx>
          <w:tblCellMar>
            <w:top w:w="0" w:type="dxa"/>
            <w:left w:w="108" w:type="dxa"/>
            <w:bottom w:w="0" w:type="dxa"/>
            <w:right w:w="108" w:type="dxa"/>
          </w:tblCellMar>
        </w:tblPrEx>
        <w:trPr>
          <w:trHeight w:val="735" w:hRule="atLeast"/>
          <w:jc w:val="center"/>
        </w:trPr>
        <w:tc>
          <w:tcPr>
            <w:tcW w:w="1378"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49F0F78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c>
          <w:tcPr>
            <w:tcW w:w="803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14:paraId="540618A1">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此表用于申请协会新教员资格。</w:t>
            </w:r>
          </w:p>
          <w:p w14:paraId="77FFFD1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培训机构</w:t>
            </w:r>
            <w:r>
              <w:rPr>
                <w:rFonts w:hint="eastAsia" w:ascii="宋体" w:hAnsi="宋体" w:eastAsia="宋体" w:cs="宋体"/>
                <w:color w:val="000000"/>
                <w:kern w:val="0"/>
                <w:sz w:val="18"/>
                <w:szCs w:val="18"/>
                <w:lang w:val="en-US" w:eastAsia="zh-CN" w:bidi="ar"/>
              </w:rPr>
              <w:t>和教员本人</w:t>
            </w:r>
            <w:r>
              <w:rPr>
                <w:rFonts w:hint="eastAsia" w:ascii="宋体" w:hAnsi="宋体" w:eastAsia="宋体" w:cs="宋体"/>
                <w:color w:val="000000"/>
                <w:kern w:val="0"/>
                <w:sz w:val="18"/>
                <w:szCs w:val="18"/>
                <w:lang w:bidi="ar"/>
              </w:rPr>
              <w:t>应对填入本表内容的真实性负责。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需向协会</w:t>
            </w:r>
            <w:r>
              <w:rPr>
                <w:rFonts w:hint="eastAsia" w:ascii="宋体" w:hAnsi="宋体" w:eastAsia="宋体" w:cs="宋体"/>
                <w:color w:val="000000"/>
                <w:kern w:val="0"/>
                <w:sz w:val="18"/>
                <w:szCs w:val="18"/>
                <w:lang w:bidi="ar"/>
              </w:rPr>
              <w:t>提供毕业证、相关专业证书、荣誉证书等证明材料复印件。</w:t>
            </w:r>
          </w:p>
        </w:tc>
      </w:tr>
    </w:tbl>
    <w:p w14:paraId="7334EA4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2</w:t>
      </w:r>
    </w:p>
    <w:tbl>
      <w:tblPr>
        <w:tblStyle w:val="4"/>
        <w:tblpPr w:leftFromText="180" w:rightFromText="180" w:vertAnchor="text" w:horzAnchor="page" w:tblpXSpec="center" w:tblpY="443"/>
        <w:tblOverlap w:val="never"/>
        <w:tblW w:w="9078" w:type="dxa"/>
        <w:jc w:val="center"/>
        <w:tblLayout w:type="fixed"/>
        <w:tblCellMar>
          <w:top w:w="0" w:type="dxa"/>
          <w:left w:w="108" w:type="dxa"/>
          <w:bottom w:w="0" w:type="dxa"/>
          <w:right w:w="108" w:type="dxa"/>
        </w:tblCellMar>
      </w:tblPr>
      <w:tblGrid>
        <w:gridCol w:w="816"/>
        <w:gridCol w:w="192"/>
        <w:gridCol w:w="624"/>
        <w:gridCol w:w="846"/>
        <w:gridCol w:w="900"/>
        <w:gridCol w:w="150"/>
        <w:gridCol w:w="780"/>
        <w:gridCol w:w="780"/>
        <w:gridCol w:w="197"/>
        <w:gridCol w:w="977"/>
        <w:gridCol w:w="956"/>
        <w:gridCol w:w="289"/>
        <w:gridCol w:w="641"/>
        <w:gridCol w:w="930"/>
      </w:tblGrid>
      <w:tr w14:paraId="5890666C">
        <w:tblPrEx>
          <w:tblCellMar>
            <w:top w:w="0" w:type="dxa"/>
            <w:left w:w="108" w:type="dxa"/>
            <w:bottom w:w="0" w:type="dxa"/>
            <w:right w:w="108" w:type="dxa"/>
          </w:tblCellMar>
        </w:tblPrEx>
        <w:trPr>
          <w:trHeight w:val="722" w:hRule="atLeast"/>
          <w:jc w:val="center"/>
        </w:trPr>
        <w:tc>
          <w:tcPr>
            <w:tcW w:w="9078" w:type="dxa"/>
            <w:gridSpan w:val="14"/>
            <w:tcBorders>
              <w:top w:val="nil"/>
              <w:left w:val="nil"/>
              <w:bottom w:val="nil"/>
              <w:right w:val="nil"/>
            </w:tcBorders>
            <w:shd w:val="clear" w:color="auto" w:fill="auto"/>
            <w:noWrap/>
          </w:tcPr>
          <w:p w14:paraId="5ABAD947">
            <w:pPr>
              <w:widowControl/>
              <w:jc w:val="center"/>
              <w:textAlignment w:val="top"/>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中国潜水救捞行业协会教员</w:t>
            </w:r>
            <w:r>
              <w:rPr>
                <w:rFonts w:hint="eastAsia" w:ascii="方正小标宋简体" w:hAnsi="方正小标宋简体" w:eastAsia="方正小标宋简体" w:cs="方正小标宋简体"/>
                <w:color w:val="000000"/>
                <w:kern w:val="0"/>
                <w:sz w:val="36"/>
                <w:szCs w:val="36"/>
                <w:lang w:val="en-US" w:eastAsia="zh-CN" w:bidi="ar"/>
              </w:rPr>
              <w:t>资格评估</w:t>
            </w:r>
            <w:r>
              <w:rPr>
                <w:rFonts w:hint="eastAsia" w:ascii="方正小标宋简体" w:hAnsi="方正小标宋简体" w:eastAsia="方正小标宋简体" w:cs="方正小标宋简体"/>
                <w:color w:val="000000"/>
                <w:kern w:val="0"/>
                <w:sz w:val="36"/>
                <w:szCs w:val="36"/>
                <w:lang w:bidi="ar"/>
              </w:rPr>
              <w:t>考核表</w:t>
            </w:r>
          </w:p>
        </w:tc>
      </w:tr>
      <w:tr w14:paraId="305F46FE">
        <w:tblPrEx>
          <w:tblCellMar>
            <w:top w:w="0" w:type="dxa"/>
            <w:left w:w="108" w:type="dxa"/>
            <w:bottom w:w="0" w:type="dxa"/>
            <w:right w:w="108" w:type="dxa"/>
          </w:tblCellMar>
        </w:tblPrEx>
        <w:trPr>
          <w:trHeight w:val="712" w:hRule="atLeast"/>
          <w:jc w:val="center"/>
        </w:trPr>
        <w:tc>
          <w:tcPr>
            <w:tcW w:w="1008" w:type="dxa"/>
            <w:gridSpan w:val="2"/>
            <w:tcBorders>
              <w:top w:val="single" w:color="000000" w:sz="8" w:space="0"/>
              <w:left w:val="single" w:color="000000" w:sz="8" w:space="0"/>
              <w:bottom w:val="single" w:color="000000" w:sz="4" w:space="0"/>
              <w:right w:val="single" w:color="000000" w:sz="4" w:space="0"/>
            </w:tcBorders>
            <w:shd w:val="clear" w:color="auto" w:fill="auto"/>
            <w:noWrap/>
            <w:vAlign w:val="center"/>
          </w:tcPr>
          <w:p w14:paraId="2D4A83F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姓  名</w:t>
            </w:r>
          </w:p>
        </w:tc>
        <w:tc>
          <w:tcPr>
            <w:tcW w:w="1470"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0ACABA36">
            <w:pPr>
              <w:jc w:val="center"/>
              <w:rPr>
                <w:rFonts w:hint="eastAsia" w:ascii="宋体" w:hAnsi="宋体" w:eastAsia="宋体" w:cs="宋体"/>
                <w:color w:val="000000"/>
                <w:sz w:val="18"/>
                <w:szCs w:val="18"/>
              </w:rPr>
            </w:pPr>
          </w:p>
        </w:tc>
        <w:tc>
          <w:tcPr>
            <w:tcW w:w="1050"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5EC0485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性  别</w:t>
            </w:r>
          </w:p>
        </w:tc>
        <w:tc>
          <w:tcPr>
            <w:tcW w:w="1560"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739EC4B9">
            <w:pPr>
              <w:jc w:val="center"/>
              <w:rPr>
                <w:rFonts w:hint="eastAsia" w:ascii="宋体" w:hAnsi="宋体" w:eastAsia="宋体" w:cs="宋体"/>
                <w:color w:val="000000"/>
                <w:sz w:val="18"/>
                <w:szCs w:val="18"/>
              </w:rPr>
            </w:pPr>
          </w:p>
        </w:tc>
        <w:tc>
          <w:tcPr>
            <w:tcW w:w="1174"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4918D6A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民  族</w:t>
            </w:r>
          </w:p>
        </w:tc>
        <w:tc>
          <w:tcPr>
            <w:tcW w:w="1245"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3ED38463">
            <w:pPr>
              <w:jc w:val="center"/>
              <w:rPr>
                <w:rFonts w:hint="eastAsia" w:ascii="宋体" w:hAnsi="宋体" w:eastAsia="宋体" w:cs="宋体"/>
                <w:color w:val="000000"/>
                <w:sz w:val="18"/>
                <w:szCs w:val="18"/>
              </w:rPr>
            </w:pPr>
          </w:p>
        </w:tc>
        <w:tc>
          <w:tcPr>
            <w:tcW w:w="1571" w:type="dxa"/>
            <w:gridSpan w:val="2"/>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14:paraId="530AB65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照片</w:t>
            </w:r>
          </w:p>
        </w:tc>
      </w:tr>
      <w:tr w14:paraId="28EFE070">
        <w:tblPrEx>
          <w:tblCellMar>
            <w:top w:w="0" w:type="dxa"/>
            <w:left w:w="108" w:type="dxa"/>
            <w:bottom w:w="0" w:type="dxa"/>
            <w:right w:w="108" w:type="dxa"/>
          </w:tblCellMar>
        </w:tblPrEx>
        <w:trPr>
          <w:trHeight w:val="642" w:hRule="atLeast"/>
          <w:jc w:val="center"/>
        </w:trPr>
        <w:tc>
          <w:tcPr>
            <w:tcW w:w="1008"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F31EA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出生年月</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1E2A">
            <w:pPr>
              <w:jc w:val="center"/>
              <w:rPr>
                <w:rFonts w:hint="eastAsia" w:ascii="宋体" w:hAnsi="宋体" w:eastAsia="宋体" w:cs="宋体"/>
                <w:color w:val="000000"/>
                <w:sz w:val="18"/>
                <w:szCs w:val="18"/>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EBB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身体状况</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6CFF">
            <w:pPr>
              <w:jc w:val="center"/>
              <w:rPr>
                <w:rFonts w:hint="eastAsia" w:ascii="宋体" w:hAnsi="宋体" w:eastAsia="宋体" w:cs="宋体"/>
                <w:color w:val="000000"/>
                <w:sz w:val="18"/>
                <w:szCs w:val="18"/>
              </w:rPr>
            </w:pP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56A2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教员证书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编号</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E0E3">
            <w:pPr>
              <w:jc w:val="center"/>
              <w:rPr>
                <w:rFonts w:hint="eastAsia" w:ascii="宋体" w:hAnsi="宋体" w:eastAsia="宋体" w:cs="宋体"/>
                <w:color w:val="000000"/>
                <w:sz w:val="18"/>
                <w:szCs w:val="18"/>
              </w:rPr>
            </w:pPr>
          </w:p>
        </w:tc>
        <w:tc>
          <w:tcPr>
            <w:tcW w:w="1571" w:type="dxa"/>
            <w:gridSpan w:val="2"/>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30D1E97E">
            <w:pPr>
              <w:jc w:val="center"/>
              <w:rPr>
                <w:rFonts w:hint="eastAsia" w:ascii="宋体" w:hAnsi="宋体" w:eastAsia="宋体" w:cs="宋体"/>
                <w:color w:val="000000"/>
                <w:sz w:val="18"/>
                <w:szCs w:val="18"/>
              </w:rPr>
            </w:pPr>
          </w:p>
        </w:tc>
      </w:tr>
      <w:tr w14:paraId="5C9F3EA1">
        <w:tblPrEx>
          <w:tblCellMar>
            <w:top w:w="0" w:type="dxa"/>
            <w:left w:w="108" w:type="dxa"/>
            <w:bottom w:w="0" w:type="dxa"/>
            <w:right w:w="108" w:type="dxa"/>
          </w:tblCellMar>
        </w:tblPrEx>
        <w:trPr>
          <w:trHeight w:val="627" w:hRule="atLeast"/>
          <w:jc w:val="center"/>
        </w:trPr>
        <w:tc>
          <w:tcPr>
            <w:tcW w:w="1008"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14:paraId="0383AF1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任职机构</w:t>
            </w:r>
          </w:p>
        </w:tc>
        <w:tc>
          <w:tcPr>
            <w:tcW w:w="4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2AC6">
            <w:pPr>
              <w:jc w:val="center"/>
              <w:rPr>
                <w:rFonts w:hint="eastAsia" w:ascii="宋体" w:hAnsi="宋体" w:eastAsia="宋体" w:cs="宋体"/>
                <w:color w:val="000000"/>
                <w:sz w:val="18"/>
                <w:szCs w:val="18"/>
              </w:rPr>
            </w:pP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CBA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职 务</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C856">
            <w:pPr>
              <w:jc w:val="center"/>
              <w:rPr>
                <w:rFonts w:hint="eastAsia" w:ascii="宋体" w:hAnsi="宋体" w:eastAsia="宋体" w:cs="宋体"/>
                <w:color w:val="000000"/>
                <w:sz w:val="18"/>
                <w:szCs w:val="18"/>
              </w:rPr>
            </w:pPr>
          </w:p>
        </w:tc>
        <w:tc>
          <w:tcPr>
            <w:tcW w:w="1571" w:type="dxa"/>
            <w:gridSpan w:val="2"/>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7627C6A5">
            <w:pPr>
              <w:jc w:val="center"/>
              <w:rPr>
                <w:rFonts w:hint="eastAsia" w:ascii="宋体" w:hAnsi="宋体" w:eastAsia="宋体" w:cs="宋体"/>
                <w:color w:val="000000"/>
                <w:sz w:val="18"/>
                <w:szCs w:val="18"/>
              </w:rPr>
            </w:pPr>
          </w:p>
        </w:tc>
      </w:tr>
      <w:tr w14:paraId="35EF3648">
        <w:tblPrEx>
          <w:tblCellMar>
            <w:top w:w="0" w:type="dxa"/>
            <w:left w:w="108" w:type="dxa"/>
            <w:bottom w:w="0" w:type="dxa"/>
            <w:right w:w="108" w:type="dxa"/>
          </w:tblCellMar>
        </w:tblPrEx>
        <w:trPr>
          <w:trHeight w:val="688" w:hRule="atLeast"/>
          <w:jc w:val="center"/>
        </w:trPr>
        <w:tc>
          <w:tcPr>
            <w:tcW w:w="1008"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E06B3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技术职称</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39DD">
            <w:pPr>
              <w:jc w:val="center"/>
              <w:rPr>
                <w:rFonts w:hint="eastAsia" w:ascii="宋体" w:hAnsi="宋体" w:eastAsia="宋体" w:cs="宋体"/>
                <w:color w:val="000000"/>
                <w:sz w:val="18"/>
                <w:szCs w:val="18"/>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4171">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联系方式</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1498">
            <w:pPr>
              <w:jc w:val="center"/>
              <w:rPr>
                <w:rFonts w:hint="eastAsia" w:ascii="宋体" w:hAnsi="宋体" w:eastAsia="宋体" w:cs="宋体"/>
                <w:color w:val="000000"/>
                <w:sz w:val="18"/>
                <w:szCs w:val="18"/>
              </w:rPr>
            </w:pP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1F1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E-mail</w:t>
            </w:r>
          </w:p>
        </w:tc>
        <w:tc>
          <w:tcPr>
            <w:tcW w:w="2816"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14:paraId="2090E73C">
            <w:pPr>
              <w:jc w:val="center"/>
              <w:rPr>
                <w:rFonts w:hint="eastAsia" w:ascii="宋体" w:hAnsi="宋体" w:eastAsia="宋体" w:cs="宋体"/>
                <w:color w:val="000000"/>
                <w:sz w:val="18"/>
                <w:szCs w:val="18"/>
              </w:rPr>
            </w:pPr>
          </w:p>
        </w:tc>
      </w:tr>
      <w:tr w14:paraId="6FBF3ECD">
        <w:tblPrEx>
          <w:tblCellMar>
            <w:top w:w="0" w:type="dxa"/>
            <w:left w:w="108" w:type="dxa"/>
            <w:bottom w:w="0" w:type="dxa"/>
            <w:right w:w="108" w:type="dxa"/>
          </w:tblCellMar>
        </w:tblPrEx>
        <w:trPr>
          <w:trHeight w:val="703" w:hRule="atLeast"/>
          <w:jc w:val="center"/>
        </w:trPr>
        <w:tc>
          <w:tcPr>
            <w:tcW w:w="1008"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D3CA1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毕业院校</w:t>
            </w:r>
          </w:p>
        </w:tc>
        <w:tc>
          <w:tcPr>
            <w:tcW w:w="4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604C">
            <w:pPr>
              <w:jc w:val="center"/>
              <w:rPr>
                <w:rFonts w:hint="eastAsia" w:ascii="宋体" w:hAnsi="宋体" w:eastAsia="宋体" w:cs="宋体"/>
                <w:color w:val="000000"/>
                <w:sz w:val="18"/>
                <w:szCs w:val="18"/>
              </w:rPr>
            </w:pP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B9FD">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最高学历</w:t>
            </w:r>
          </w:p>
        </w:tc>
        <w:tc>
          <w:tcPr>
            <w:tcW w:w="2816"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9F198B">
            <w:pPr>
              <w:jc w:val="center"/>
              <w:rPr>
                <w:rFonts w:hint="eastAsia" w:ascii="宋体" w:hAnsi="宋体" w:eastAsia="宋体" w:cs="宋体"/>
                <w:color w:val="000000"/>
                <w:sz w:val="18"/>
                <w:szCs w:val="18"/>
              </w:rPr>
            </w:pPr>
          </w:p>
        </w:tc>
      </w:tr>
      <w:tr w14:paraId="55B298CE">
        <w:tblPrEx>
          <w:tblCellMar>
            <w:top w:w="0" w:type="dxa"/>
            <w:left w:w="108" w:type="dxa"/>
            <w:bottom w:w="0" w:type="dxa"/>
            <w:right w:w="108" w:type="dxa"/>
          </w:tblCellMar>
        </w:tblPrEx>
        <w:trPr>
          <w:trHeight w:val="863" w:hRule="atLeast"/>
          <w:jc w:val="center"/>
        </w:trPr>
        <w:tc>
          <w:tcPr>
            <w:tcW w:w="9078" w:type="dxa"/>
            <w:gridSpan w:val="14"/>
            <w:tcBorders>
              <w:top w:val="single" w:color="000000" w:sz="4" w:space="0"/>
              <w:left w:val="single" w:color="000000" w:sz="8" w:space="0"/>
              <w:bottom w:val="single" w:color="000000" w:sz="4" w:space="0"/>
              <w:right w:val="single" w:color="000000" w:sz="4" w:space="0"/>
            </w:tcBorders>
            <w:shd w:val="clear" w:color="auto" w:fill="auto"/>
            <w:noWrap/>
            <w:vAlign w:val="center"/>
          </w:tcPr>
          <w:p w14:paraId="1279465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综合考评得分：</w:t>
            </w:r>
          </w:p>
        </w:tc>
      </w:tr>
      <w:tr w14:paraId="59D2CB73">
        <w:tblPrEx>
          <w:tblCellMar>
            <w:top w:w="0" w:type="dxa"/>
            <w:left w:w="108" w:type="dxa"/>
            <w:bottom w:w="0" w:type="dxa"/>
            <w:right w:w="108" w:type="dxa"/>
          </w:tblCellMar>
        </w:tblPrEx>
        <w:trPr>
          <w:trHeight w:val="863" w:hRule="atLeast"/>
          <w:jc w:val="center"/>
        </w:trPr>
        <w:tc>
          <w:tcPr>
            <w:tcW w:w="247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996177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德（20）</w:t>
            </w:r>
          </w:p>
        </w:tc>
        <w:tc>
          <w:tcPr>
            <w:tcW w:w="1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241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能（20）</w:t>
            </w:r>
          </w:p>
        </w:tc>
        <w:tc>
          <w:tcPr>
            <w:tcW w:w="19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90B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勤（20）</w:t>
            </w:r>
          </w:p>
        </w:tc>
        <w:tc>
          <w:tcPr>
            <w:tcW w:w="28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1DF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绩（</w:t>
            </w:r>
            <w:r>
              <w:rPr>
                <w:rFonts w:hint="eastAsia" w:ascii="宋体" w:hAnsi="宋体" w:eastAsia="宋体" w:cs="宋体"/>
                <w:color w:val="000000"/>
                <w:kern w:val="0"/>
                <w:sz w:val="18"/>
                <w:szCs w:val="18"/>
                <w:lang w:val="en-US" w:eastAsia="zh-CN" w:bidi="ar"/>
              </w:rPr>
              <w:t>4</w:t>
            </w:r>
            <w:r>
              <w:rPr>
                <w:rFonts w:hint="eastAsia" w:ascii="宋体" w:hAnsi="宋体" w:eastAsia="宋体" w:cs="宋体"/>
                <w:color w:val="000000"/>
                <w:kern w:val="0"/>
                <w:sz w:val="18"/>
                <w:szCs w:val="18"/>
                <w:lang w:bidi="ar"/>
              </w:rPr>
              <w:t>0）</w:t>
            </w:r>
          </w:p>
        </w:tc>
      </w:tr>
      <w:tr w14:paraId="5445EEFF">
        <w:tblPrEx>
          <w:tblCellMar>
            <w:top w:w="0" w:type="dxa"/>
            <w:left w:w="108" w:type="dxa"/>
            <w:bottom w:w="0" w:type="dxa"/>
            <w:right w:w="108" w:type="dxa"/>
          </w:tblCellMar>
        </w:tblPrEx>
        <w:trPr>
          <w:trHeight w:val="1085" w:hRule="atLeast"/>
          <w:jc w:val="center"/>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B2FC7D">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政治</w:t>
            </w:r>
          </w:p>
          <w:p w14:paraId="4454C15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素质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5分</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E4E6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职业</w:t>
            </w:r>
          </w:p>
          <w:p w14:paraId="1A4E3F3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道德</w:t>
            </w:r>
          </w:p>
          <w:p w14:paraId="62E81B2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76C5">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团结</w:t>
            </w:r>
          </w:p>
          <w:p w14:paraId="0CBE8892">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协作</w:t>
            </w:r>
          </w:p>
          <w:p w14:paraId="239CB01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A06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专业</w:t>
            </w:r>
          </w:p>
          <w:p w14:paraId="4ECA1BF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技术</w:t>
            </w:r>
          </w:p>
          <w:p w14:paraId="7F57B29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10分</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2589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教学</w:t>
            </w:r>
          </w:p>
          <w:p w14:paraId="0787851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技能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10分</w:t>
            </w:r>
          </w:p>
        </w:tc>
        <w:tc>
          <w:tcPr>
            <w:tcW w:w="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A439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责任心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10分</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A19D">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履行</w:t>
            </w:r>
          </w:p>
          <w:p w14:paraId="2BBE197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职责</w:t>
            </w:r>
          </w:p>
          <w:p w14:paraId="5E2BE35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10分</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194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教学</w:t>
            </w:r>
          </w:p>
          <w:p w14:paraId="57C9179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质量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20分</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0E81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教研</w:t>
            </w:r>
          </w:p>
          <w:p w14:paraId="3F8BBC0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成果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10分</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DDCBF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专业</w:t>
            </w:r>
          </w:p>
          <w:p w14:paraId="718A283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创新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10分</w:t>
            </w:r>
          </w:p>
        </w:tc>
      </w:tr>
      <w:tr w14:paraId="305241F7">
        <w:tblPrEx>
          <w:tblCellMar>
            <w:top w:w="0" w:type="dxa"/>
            <w:left w:w="108" w:type="dxa"/>
            <w:bottom w:w="0" w:type="dxa"/>
            <w:right w:w="108" w:type="dxa"/>
          </w:tblCellMar>
        </w:tblPrEx>
        <w:trPr>
          <w:trHeight w:val="1085" w:hRule="atLeast"/>
          <w:jc w:val="center"/>
        </w:trPr>
        <w:tc>
          <w:tcPr>
            <w:tcW w:w="81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B7C8C3">
            <w:pPr>
              <w:jc w:val="center"/>
              <w:rPr>
                <w:rFonts w:hint="eastAsia" w:ascii="宋体" w:hAnsi="宋体" w:eastAsia="宋体" w:cs="宋体"/>
                <w:color w:val="000000"/>
                <w:sz w:val="18"/>
                <w:szCs w:val="18"/>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2883">
            <w:pPr>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FD0D">
            <w:pPr>
              <w:jc w:val="center"/>
              <w:rPr>
                <w:rFonts w:hint="eastAsia" w:ascii="宋体" w:hAnsi="宋体" w:eastAsia="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32AC">
            <w:pPr>
              <w:jc w:val="center"/>
              <w:rPr>
                <w:rFonts w:hint="eastAsia" w:ascii="宋体" w:hAnsi="宋体" w:eastAsia="宋体" w:cs="宋体"/>
                <w:color w:val="000000"/>
                <w:sz w:val="18"/>
                <w:szCs w:val="18"/>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FE0D">
            <w:pPr>
              <w:jc w:val="center"/>
              <w:rPr>
                <w:rFonts w:hint="eastAsia" w:ascii="宋体" w:hAnsi="宋体" w:eastAsia="宋体" w:cs="宋体"/>
                <w:color w:val="000000"/>
                <w:sz w:val="18"/>
                <w:szCs w:val="18"/>
              </w:rPr>
            </w:pPr>
          </w:p>
        </w:tc>
        <w:tc>
          <w:tcPr>
            <w:tcW w:w="9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083D">
            <w:pPr>
              <w:jc w:val="center"/>
              <w:rPr>
                <w:rFonts w:hint="eastAsia" w:ascii="宋体" w:hAnsi="宋体" w:eastAsia="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E615">
            <w:pPr>
              <w:jc w:val="center"/>
              <w:rPr>
                <w:rFonts w:hint="eastAsia" w:ascii="宋体" w:hAnsi="宋体" w:eastAsia="宋体" w:cs="宋体"/>
                <w:color w:val="000000"/>
                <w:sz w:val="18"/>
                <w:szCs w:val="18"/>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E5BC">
            <w:pPr>
              <w:jc w:val="center"/>
              <w:rPr>
                <w:rFonts w:hint="eastAsia" w:ascii="宋体" w:hAnsi="宋体" w:eastAsia="宋体" w:cs="宋体"/>
                <w:color w:val="000000"/>
                <w:sz w:val="18"/>
                <w:szCs w:val="18"/>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9283">
            <w:pPr>
              <w:jc w:val="center"/>
              <w:rPr>
                <w:rFonts w:hint="eastAsia" w:ascii="宋体" w:hAnsi="宋体" w:eastAsia="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D2FEC8">
            <w:pPr>
              <w:jc w:val="center"/>
              <w:rPr>
                <w:rFonts w:hint="eastAsia" w:ascii="宋体" w:hAnsi="宋体" w:eastAsia="宋体" w:cs="宋体"/>
                <w:color w:val="000000"/>
                <w:sz w:val="18"/>
                <w:szCs w:val="18"/>
              </w:rPr>
            </w:pPr>
          </w:p>
        </w:tc>
      </w:tr>
      <w:tr w14:paraId="66B3066F">
        <w:tblPrEx>
          <w:tblCellMar>
            <w:top w:w="0" w:type="dxa"/>
            <w:left w:w="108" w:type="dxa"/>
            <w:bottom w:w="0" w:type="dxa"/>
            <w:right w:w="108" w:type="dxa"/>
          </w:tblCellMar>
        </w:tblPrEx>
        <w:trPr>
          <w:trHeight w:val="1085" w:hRule="atLeast"/>
          <w:jc w:val="center"/>
        </w:trPr>
        <w:tc>
          <w:tcPr>
            <w:tcW w:w="9078" w:type="dxa"/>
            <w:gridSpan w:val="14"/>
            <w:tcBorders>
              <w:top w:val="single" w:color="000000" w:sz="4" w:space="0"/>
              <w:left w:val="single" w:color="000000" w:sz="8" w:space="0"/>
              <w:bottom w:val="single" w:color="000000" w:sz="4" w:space="0"/>
              <w:right w:val="single" w:color="000000" w:sz="8" w:space="0"/>
            </w:tcBorders>
            <w:shd w:val="clear" w:color="auto" w:fill="auto"/>
            <w:vAlign w:val="center"/>
          </w:tcPr>
          <w:p w14:paraId="1BA5BEAE">
            <w:pPr>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实例说明：</w:t>
            </w:r>
          </w:p>
          <w:p w14:paraId="26CA9E06">
            <w:pPr>
              <w:jc w:val="both"/>
              <w:rPr>
                <w:rFonts w:hint="eastAsia" w:ascii="宋体" w:hAnsi="宋体" w:eastAsia="宋体" w:cs="宋体"/>
                <w:color w:val="000000"/>
                <w:sz w:val="18"/>
                <w:szCs w:val="18"/>
                <w:lang w:val="en-US" w:eastAsia="zh-CN"/>
              </w:rPr>
            </w:pPr>
          </w:p>
          <w:p w14:paraId="48626306">
            <w:pPr>
              <w:jc w:val="both"/>
              <w:rPr>
                <w:rFonts w:hint="eastAsia" w:ascii="宋体" w:hAnsi="宋体" w:eastAsia="宋体" w:cs="宋体"/>
                <w:color w:val="000000"/>
                <w:sz w:val="18"/>
                <w:szCs w:val="18"/>
                <w:lang w:val="en-US" w:eastAsia="zh-CN"/>
              </w:rPr>
            </w:pPr>
          </w:p>
        </w:tc>
      </w:tr>
      <w:tr w14:paraId="26392881">
        <w:tblPrEx>
          <w:tblCellMar>
            <w:top w:w="0" w:type="dxa"/>
            <w:left w:w="108" w:type="dxa"/>
            <w:bottom w:w="0" w:type="dxa"/>
            <w:right w:w="108" w:type="dxa"/>
          </w:tblCellMar>
        </w:tblPrEx>
        <w:trPr>
          <w:trHeight w:val="2038" w:hRule="atLeast"/>
          <w:jc w:val="center"/>
        </w:trPr>
        <w:tc>
          <w:tcPr>
            <w:tcW w:w="1008"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885263C">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培训</w:t>
            </w:r>
          </w:p>
          <w:p w14:paraId="6F0688C6">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机构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意见</w:t>
            </w:r>
          </w:p>
        </w:tc>
        <w:tc>
          <w:tcPr>
            <w:tcW w:w="807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3A4B08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（单位印章）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年   月   日</w:t>
            </w:r>
          </w:p>
        </w:tc>
      </w:tr>
      <w:tr w14:paraId="0A02A6E4">
        <w:tblPrEx>
          <w:tblCellMar>
            <w:top w:w="0" w:type="dxa"/>
            <w:left w:w="108" w:type="dxa"/>
            <w:bottom w:w="0" w:type="dxa"/>
            <w:right w:w="108" w:type="dxa"/>
          </w:tblCellMar>
        </w:tblPrEx>
        <w:trPr>
          <w:trHeight w:val="925" w:hRule="atLeast"/>
          <w:jc w:val="center"/>
        </w:trPr>
        <w:tc>
          <w:tcPr>
            <w:tcW w:w="1008" w:type="dxa"/>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14:paraId="64E193D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备注</w:t>
            </w:r>
          </w:p>
        </w:tc>
        <w:tc>
          <w:tcPr>
            <w:tcW w:w="8070" w:type="dxa"/>
            <w:gridSpan w:val="12"/>
            <w:tcBorders>
              <w:top w:val="single" w:color="000000" w:sz="4" w:space="0"/>
              <w:left w:val="single" w:color="000000" w:sz="4" w:space="0"/>
              <w:bottom w:val="single" w:color="000000" w:sz="8" w:space="0"/>
              <w:right w:val="single" w:color="000000" w:sz="4" w:space="0"/>
            </w:tcBorders>
            <w:shd w:val="clear" w:color="auto" w:fill="auto"/>
            <w:vAlign w:val="center"/>
          </w:tcPr>
          <w:p w14:paraId="3A0CB9D1">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此表用于持有协会教员证书的教员任期评估考核。</w:t>
            </w:r>
          </w:p>
          <w:p w14:paraId="0184DB2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培训机构应对填入本表内容的真实性负责。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val="en-US" w:eastAsia="zh-CN" w:bidi="ar"/>
              </w:rPr>
              <w:t>3.须将本表与教员本人书面述职报告一并提供协会</w:t>
            </w:r>
            <w:r>
              <w:rPr>
                <w:rFonts w:hint="eastAsia" w:ascii="宋体" w:hAnsi="宋体" w:eastAsia="宋体" w:cs="宋体"/>
                <w:color w:val="000000"/>
                <w:kern w:val="0"/>
                <w:sz w:val="18"/>
                <w:szCs w:val="18"/>
                <w:lang w:bidi="ar"/>
              </w:rPr>
              <w:t>。</w:t>
            </w:r>
          </w:p>
        </w:tc>
      </w:tr>
    </w:tbl>
    <w:p w14:paraId="029CE5C6">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14:paraId="42DF21F3">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52BE3AAE">
      <w:pPr>
        <w:jc w:val="center"/>
        <w:rPr>
          <w:rFonts w:hint="eastAsia" w:ascii="方正公文小标宋" w:hAnsi="方正公文小标宋" w:eastAsia="方正公文小标宋" w:cs="方正公文小标宋"/>
          <w:sz w:val="36"/>
          <w:szCs w:val="44"/>
        </w:rPr>
      </w:pPr>
      <w:r>
        <w:rPr>
          <w:rFonts w:hint="eastAsia" w:ascii="方正公文小标宋" w:hAnsi="方正公文小标宋" w:eastAsia="方正公文小标宋" w:cs="方正公文小标宋"/>
          <w:sz w:val="36"/>
          <w:szCs w:val="44"/>
        </w:rPr>
        <w:t>《中国潜水救捞行业协会教员队伍建设</w:t>
      </w:r>
    </w:p>
    <w:p w14:paraId="540F6097">
      <w:pPr>
        <w:jc w:val="center"/>
        <w:rPr>
          <w:rFonts w:hint="eastAsia" w:ascii="方正公文小标宋" w:hAnsi="方正公文小标宋" w:eastAsia="方正公文小标宋" w:cs="方正公文小标宋"/>
          <w:sz w:val="36"/>
          <w:szCs w:val="44"/>
          <w:lang w:eastAsia="zh-CN"/>
        </w:rPr>
      </w:pPr>
      <w:r>
        <w:rPr>
          <w:rFonts w:hint="eastAsia" w:ascii="方正公文小标宋" w:hAnsi="方正公文小标宋" w:eastAsia="方正公文小标宋" w:cs="方正公文小标宋"/>
          <w:sz w:val="36"/>
          <w:szCs w:val="44"/>
        </w:rPr>
        <w:t>管理办法（试行）》</w:t>
      </w:r>
      <w:r>
        <w:rPr>
          <w:rFonts w:hint="eastAsia" w:ascii="方正公文小标宋" w:hAnsi="方正公文小标宋" w:eastAsia="方正公文小标宋" w:cs="方正公文小标宋"/>
          <w:sz w:val="36"/>
          <w:szCs w:val="44"/>
          <w:lang w:val="en-US" w:eastAsia="zh-CN"/>
        </w:rPr>
        <w:t>解读</w:t>
      </w:r>
    </w:p>
    <w:p w14:paraId="3065DE24">
      <w:pPr>
        <w:jc w:val="center"/>
        <w:rPr>
          <w:rFonts w:hint="eastAsia" w:ascii="方正公文小标宋" w:hAnsi="方正公文小标宋" w:eastAsia="方正公文小标宋" w:cs="方正公文小标宋"/>
          <w:sz w:val="36"/>
          <w:szCs w:val="44"/>
        </w:rPr>
      </w:pPr>
    </w:p>
    <w:p w14:paraId="17F52A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方正公文小标宋" w:hAnsi="方正公文小标宋" w:eastAsia="方正公文小标宋" w:cs="方正公文小标宋"/>
          <w:sz w:val="32"/>
          <w:szCs w:val="32"/>
          <w:lang w:val="en-US" w:eastAsia="zh-CN"/>
        </w:rPr>
        <w:t xml:space="preserve">    </w:t>
      </w:r>
      <w:r>
        <w:rPr>
          <w:rFonts w:hint="eastAsia" w:ascii="仿宋_GB2312" w:hAnsi="仿宋_GB2312" w:eastAsia="仿宋_GB2312" w:cs="仿宋_GB2312"/>
          <w:sz w:val="32"/>
          <w:szCs w:val="32"/>
          <w:lang w:val="en-US" w:eastAsia="zh-CN"/>
        </w:rPr>
        <w:t>《中国潜水救捞行业协会教员队伍建设管理办法（试行）》（以下简称《办法》）于7月6日经协会第四届常务理事会第一次会议审议通过，自2025年8月1日起施行。现解读如下：</w:t>
      </w:r>
    </w:p>
    <w:p w14:paraId="4EB5095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编制背景</w:t>
      </w:r>
    </w:p>
    <w:p w14:paraId="4DA4CF3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构建教员队伍建设管理体系，厘清协会和培训机构的责任界限，增强教员身份归属感、职业荣誉感，以及规范教员评估考核、日常管理、继续教育等工作，打造一直稳定过硬的教员队伍，服务好行业专业人才培训工作，亟需制订本《办法》。</w:t>
      </w:r>
    </w:p>
    <w:p w14:paraId="30400DD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编制过程</w:t>
      </w:r>
    </w:p>
    <w:p w14:paraId="5D06B0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编制立项列入协会2024年度工作计划，由职业教育培训部负责起草。起草组在研读《劳动法》《职业教育法》等有关法律、系统梳理协会自律管理文件中有关教员的内容基础上，与部分培训机构、分支机构负责人和专家教员沟通调研。2024年底完成草案，提交协会理事长专题办公会讨论后，又在协会秘书处内部征求意见并修改完善。2025年6月协会完成审议稿后，充分征求了培训机构和有关专家的意见建议。</w:t>
      </w:r>
    </w:p>
    <w:p w14:paraId="183C777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编制原则</w:t>
      </w:r>
    </w:p>
    <w:p w14:paraId="4074D4D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楷体" w:hAnsi="楷体" w:eastAsia="楷体" w:cs="楷体"/>
          <w:sz w:val="32"/>
          <w:lang w:val="en-US" w:eastAsia="zh-CN"/>
        </w:rPr>
        <w:t xml:space="preserve"> （一）实事求是。</w:t>
      </w:r>
      <w:r>
        <w:rPr>
          <w:rFonts w:hint="eastAsia" w:ascii="仿宋_GB2312" w:hAnsi="仿宋_GB2312" w:eastAsia="仿宋_GB2312" w:cs="仿宋_GB2312"/>
          <w:sz w:val="32"/>
          <w:szCs w:val="32"/>
          <w:lang w:val="en-US" w:eastAsia="zh-CN"/>
        </w:rPr>
        <w:t>针对工程潜水、非工程潜水、防治船舶污染、海洋工程设备操作等培训工作特点，明确相关分支机构和培训机构可依据本办法，结合实际情况建立配套的实施细则，解决不同类别教员队伍建设管理的个性化问题。</w:t>
      </w:r>
    </w:p>
    <w:p w14:paraId="42B5E4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lang w:val="en-US" w:eastAsia="zh-CN"/>
        </w:rPr>
        <w:t>（二）厘清界限。</w:t>
      </w:r>
      <w:r>
        <w:rPr>
          <w:rFonts w:hint="eastAsia" w:ascii="仿宋_GB2312" w:hAnsi="仿宋_GB2312" w:eastAsia="仿宋_GB2312" w:cs="仿宋_GB2312"/>
          <w:sz w:val="32"/>
          <w:szCs w:val="32"/>
          <w:lang w:val="en-US" w:eastAsia="zh-CN"/>
        </w:rPr>
        <w:t>基于协会教员队伍建设管理的实际运行情况，明确协会以搭建教员队伍建设管理框架体系和明确基本要求为主，培训机构、协会有关分支机构作为教员队伍建设管理的主体单位负责具体实施，实现对教员队伍建设管理的无缝衔接。</w:t>
      </w:r>
    </w:p>
    <w:p w14:paraId="211BFA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lang w:val="en-US" w:eastAsia="zh-CN"/>
        </w:rPr>
        <w:t>（三）完善措施。</w:t>
      </w:r>
      <w:r>
        <w:rPr>
          <w:rFonts w:hint="eastAsia" w:ascii="仿宋_GB2312" w:hAnsi="仿宋_GB2312" w:eastAsia="仿宋_GB2312" w:cs="仿宋_GB2312"/>
          <w:sz w:val="32"/>
          <w:szCs w:val="32"/>
          <w:lang w:val="en-US" w:eastAsia="zh-CN"/>
        </w:rPr>
        <w:t>首次规范教员评估考核要求及实施办法，以此激发教员自主学习、教学创新动力，增强自律管理意识和职业素养，提升教员证书的含金量,为行业培养优质专业人才提供软实力支撑。</w:t>
      </w:r>
    </w:p>
    <w:p w14:paraId="5EB894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四、重点内容</w:t>
      </w:r>
    </w:p>
    <w:p w14:paraId="11CBF2B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sz w:val="32"/>
          <w:lang w:val="en-US" w:eastAsia="zh-CN"/>
        </w:rPr>
        <w:t>（一）首次明确提出教员五条工作职责。</w:t>
      </w:r>
      <w:r>
        <w:rPr>
          <w:rFonts w:hint="eastAsia" w:ascii="仿宋_GB2312" w:hAnsi="仿宋_GB2312" w:eastAsia="仿宋_GB2312" w:cs="仿宋_GB2312"/>
          <w:sz w:val="32"/>
          <w:szCs w:val="32"/>
          <w:lang w:val="en-US" w:eastAsia="zh-CN"/>
        </w:rPr>
        <w:t>构建了教员从教学准备、教学实施、教学管理、到培训考核全过程的职责体系</w:t>
      </w:r>
      <w:r>
        <w:rPr>
          <w:rFonts w:hint="eastAsia" w:ascii="仿宋_GB2312" w:hAnsi="仿宋_GB2312" w:eastAsia="仿宋_GB2312" w:cs="仿宋_GB2312"/>
          <w:sz w:val="32"/>
          <w:szCs w:val="32"/>
          <w:lang w:eastAsia="zh-CN"/>
        </w:rPr>
        <w:t>。</w:t>
      </w:r>
    </w:p>
    <w:p w14:paraId="51464CD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楷体" w:hAnsi="楷体" w:eastAsia="楷体" w:cs="楷体"/>
          <w:sz w:val="32"/>
          <w:lang w:val="en-US" w:eastAsia="zh-CN"/>
        </w:rPr>
        <w:t>（二）首次梳理规范教员基本条件和专业条件。</w:t>
      </w:r>
      <w:r>
        <w:rPr>
          <w:rFonts w:hint="eastAsia" w:ascii="仿宋_GB2312" w:hAnsi="仿宋_GB2312" w:eastAsia="仿宋_GB2312" w:cs="仿宋_GB2312"/>
          <w:sz w:val="32"/>
          <w:szCs w:val="32"/>
          <w:lang w:val="en-US" w:eastAsia="zh-CN"/>
        </w:rPr>
        <w:t>教员基本条件包括政治思想、职业道德、综合素质、教学能力等，专业条件包括学历水平、技术职称、从业经验、专业资历等。</w:t>
      </w:r>
    </w:p>
    <w:p w14:paraId="108924F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lang w:val="en-US" w:eastAsia="zh-CN"/>
        </w:rPr>
        <w:t>（三）构建了“定期评估+量化考核”的建设管理机制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首次明确教员证书有效期5年，到期前三个月进行评估考核。考核内容包括教员的书面述职报告和培训机构提供的评估考核表为主。培训机构对教员的考核从“德、能、勤、绩”四维度进行量化打分，并对教员实际事例补充说明。为培训机构提供清晰的评估尺度，激励教员争先创优。明确了免予参加复评考核教员的条件。</w:t>
      </w:r>
    </w:p>
    <w:p w14:paraId="62102545">
      <w:r>
        <w:rPr>
          <w:rFonts w:hint="eastAsia" w:ascii="仿宋_GB2312" w:hAnsi="仿宋_GB2312" w:eastAsia="仿宋_GB2312" w:cs="仿宋_GB2312"/>
          <w:sz w:val="32"/>
          <w:szCs w:val="32"/>
          <w:highlight w:val="none"/>
          <w:lang w:val="en-US" w:eastAsia="zh-CN"/>
        </w:rPr>
        <w:t>本办法试行期2年，欢迎各有关单位和教员在实践中提出修改完善的意见建议。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477E5EF-7935-45F3-AB80-4C7E004E6A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8262FAA-86A8-448B-92F0-F8538F3D4977}"/>
  </w:font>
  <w:font w:name="仿宋_GB2312">
    <w:panose1 w:val="02010609030101010101"/>
    <w:charset w:val="86"/>
    <w:family w:val="modern"/>
    <w:pitch w:val="default"/>
    <w:sig w:usb0="00000001" w:usb1="080E0000" w:usb2="00000000" w:usb3="00000000" w:csb0="00040000" w:csb1="00000000"/>
    <w:embedRegular r:id="rId3" w:fontKey="{5535FB1F-6315-490F-86F4-913813F76EE4}"/>
  </w:font>
  <w:font w:name="方正公文小标宋">
    <w:panose1 w:val="02000500000000000000"/>
    <w:charset w:val="86"/>
    <w:family w:val="auto"/>
    <w:pitch w:val="default"/>
    <w:sig w:usb0="A00002BF" w:usb1="38CF7CFA" w:usb2="00000016" w:usb3="00000000" w:csb0="00040001" w:csb1="00000000"/>
    <w:embedRegular r:id="rId4" w:fontKey="{90DAFC58-4E9F-4543-AAD3-2ABDBF01F1E1}"/>
  </w:font>
  <w:font w:name="仿宋">
    <w:panose1 w:val="02010609060101010101"/>
    <w:charset w:val="86"/>
    <w:family w:val="auto"/>
    <w:pitch w:val="default"/>
    <w:sig w:usb0="800002BF" w:usb1="38CF7CFA" w:usb2="00000016" w:usb3="00000000" w:csb0="00040001" w:csb1="00000000"/>
    <w:embedRegular r:id="rId5" w:fontKey="{0BE1ED00-D5E0-4E0D-8299-0B4A6DB64DF5}"/>
  </w:font>
  <w:font w:name="方正小标宋简体">
    <w:panose1 w:val="03000509000000000000"/>
    <w:charset w:val="86"/>
    <w:family w:val="auto"/>
    <w:pitch w:val="default"/>
    <w:sig w:usb0="00000001" w:usb1="080E0000" w:usb2="00000000" w:usb3="00000000" w:csb0="00040000" w:csb1="00000000"/>
    <w:embedRegular r:id="rId6" w:fontKey="{4762F624-314A-4067-920D-1C9F97E756ED}"/>
  </w:font>
  <w:font w:name="楷体">
    <w:panose1 w:val="02010609060101010101"/>
    <w:charset w:val="86"/>
    <w:family w:val="auto"/>
    <w:pitch w:val="default"/>
    <w:sig w:usb0="800002BF" w:usb1="38CF7CFA" w:usb2="00000016" w:usb3="00000000" w:csb0="00040001" w:csb1="00000000"/>
    <w:embedRegular r:id="rId7" w:fontKey="{BBECB69B-E376-4D22-8B78-FBB8C53C7E6B}"/>
  </w:font>
  <w:font w:name="方正仿宋_GB2312">
    <w:altName w:val="仿宋"/>
    <w:panose1 w:val="02000000000000000000"/>
    <w:charset w:val="86"/>
    <w:family w:val="auto"/>
    <w:pitch w:val="default"/>
    <w:sig w:usb0="00000000" w:usb1="00000000" w:usb2="00000012" w:usb3="00000000" w:csb0="00040001" w:csb1="00000000"/>
    <w:embedRegular r:id="rId8" w:fontKey="{6E71C3C0-AAAC-4EF5-96D7-20D473CC7A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76BF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9389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B9389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D761E"/>
    <w:multiLevelType w:val="singleLevel"/>
    <w:tmpl w:val="AE8D76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C79B0"/>
    <w:rsid w:val="0E3C79B0"/>
    <w:rsid w:val="0E643AD1"/>
    <w:rsid w:val="16062333"/>
    <w:rsid w:val="26761E2F"/>
    <w:rsid w:val="618C1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5226</Words>
  <Characters>5330</Characters>
  <Lines>0</Lines>
  <Paragraphs>0</Paragraphs>
  <TotalTime>0</TotalTime>
  <ScaleCrop>false</ScaleCrop>
  <LinksUpToDate>false</LinksUpToDate>
  <CharactersWithSpaces>5611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2025-07-21T02:23:00Z</dcterms:created>
  <dc:creator>ZJ</dc:creator>
  <cp:lastModifiedBy>佩洛</cp:lastModifiedBy>
  <dcterms:modified xsi:type="dcterms:W3CDTF">2025-07-21T08:13:17Z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4E40A502D19B481B9D4FE5636440F90C_13</vt:lpwstr>
  </property>
  <property fmtid="{D5CDD505-2E9C-101B-9397-08002B2CF9AE}" pid="4" name="KSOTemplateDocerSaveRecord">
    <vt:lpwstr>eyJoZGlkIjoiMzUyNzZkNTc3MDM4NmFkYzM5ZTYwNmE2NDgzYTJjNjMiLCJ1c2VySWQiOiI2MTc1NjYyNzcifQ==</vt:lpwstr>
  </property>
</Properties>
</file>